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042" w:type="dxa"/>
        <w:tblInd w:w="108" w:type="dxa"/>
        <w:tblLayout w:type="fixed"/>
        <w:tblLook w:val="04A0" w:firstRow="1" w:lastRow="0" w:firstColumn="1" w:lastColumn="0" w:noHBand="0" w:noVBand="1"/>
      </w:tblPr>
      <w:tblGrid>
        <w:gridCol w:w="7453"/>
        <w:gridCol w:w="266"/>
        <w:gridCol w:w="266"/>
        <w:gridCol w:w="1447"/>
        <w:gridCol w:w="236"/>
        <w:gridCol w:w="1042"/>
        <w:gridCol w:w="720"/>
        <w:gridCol w:w="900"/>
        <w:gridCol w:w="810"/>
        <w:gridCol w:w="955"/>
        <w:gridCol w:w="983"/>
        <w:gridCol w:w="1482"/>
        <w:gridCol w:w="1620"/>
        <w:gridCol w:w="1263"/>
        <w:gridCol w:w="1599"/>
      </w:tblGrid>
      <w:tr w:rsidR="00AE4B52" w:rsidRPr="00AE4B52" w:rsidTr="00A7070A">
        <w:trPr>
          <w:trHeight w:val="510"/>
        </w:trPr>
        <w:tc>
          <w:tcPr>
            <w:tcW w:w="7985" w:type="dxa"/>
            <w:gridSpan w:val="3"/>
            <w:tcBorders>
              <w:top w:val="nil"/>
              <w:left w:val="nil"/>
              <w:bottom w:val="nil"/>
              <w:right w:val="single" w:sz="4" w:space="0" w:color="000000"/>
            </w:tcBorders>
            <w:shd w:val="clear" w:color="000000" w:fill="FFC000"/>
            <w:hideMark/>
          </w:tcPr>
          <w:p w:rsidR="00AE4B52" w:rsidRPr="00AE4B52" w:rsidRDefault="00AE4B52" w:rsidP="00AE4B52">
            <w:pPr>
              <w:spacing w:after="0" w:line="240" w:lineRule="auto"/>
              <w:rPr>
                <w:rFonts w:ascii="Arial" w:hAnsi="Arial" w:cs="Arial"/>
                <w:b/>
                <w:bCs/>
                <w:i/>
                <w:iCs/>
                <w:color w:val="0000FF"/>
                <w:sz w:val="28"/>
                <w:szCs w:val="28"/>
              </w:rPr>
            </w:pPr>
            <w:bookmarkStart w:id="0" w:name="_GoBack"/>
            <w:bookmarkEnd w:id="0"/>
            <w:r w:rsidRPr="00AE4B52">
              <w:rPr>
                <w:rFonts w:ascii="Arial" w:hAnsi="Arial" w:cs="Arial"/>
                <w:b/>
                <w:bCs/>
                <w:i/>
                <w:iCs/>
                <w:color w:val="0000FF"/>
                <w:sz w:val="28"/>
                <w:szCs w:val="28"/>
              </w:rPr>
              <w:t>SCOPE OF SERVICES - Applies to entire Nominated Area</w:t>
            </w:r>
          </w:p>
        </w:tc>
        <w:tc>
          <w:tcPr>
            <w:tcW w:w="1447"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No. of Units/Area</w:t>
            </w: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No. of times per day</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Nightly</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Second Day</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Weekly</w:t>
            </w:r>
          </w:p>
        </w:tc>
        <w:tc>
          <w:tcPr>
            <w:tcW w:w="955"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Fortnightly</w:t>
            </w:r>
          </w:p>
        </w:tc>
        <w:tc>
          <w:tcPr>
            <w:tcW w:w="983"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Monthly</w:t>
            </w:r>
          </w:p>
        </w:tc>
        <w:tc>
          <w:tcPr>
            <w:tcW w:w="1482"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Quarterly</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Start of Each Semester</w:t>
            </w:r>
          </w:p>
        </w:tc>
        <w:tc>
          <w:tcPr>
            <w:tcW w:w="1263"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Annual</w:t>
            </w:r>
          </w:p>
        </w:tc>
        <w:tc>
          <w:tcPr>
            <w:tcW w:w="1599" w:type="dxa"/>
            <w:vMerge w:val="restart"/>
            <w:tcBorders>
              <w:top w:val="single" w:sz="4" w:space="0" w:color="auto"/>
              <w:left w:val="single" w:sz="4" w:space="0" w:color="auto"/>
              <w:bottom w:val="single" w:sz="4" w:space="0" w:color="000000"/>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 xml:space="preserve">Price </w:t>
            </w:r>
          </w:p>
        </w:tc>
      </w:tr>
      <w:tr w:rsidR="00AE4B52" w:rsidRPr="00AE4B52" w:rsidTr="00A7070A">
        <w:trPr>
          <w:trHeight w:val="240"/>
        </w:trPr>
        <w:tc>
          <w:tcPr>
            <w:tcW w:w="7453"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Arial" w:hAnsi="Arial" w:cs="Arial"/>
                <w:b/>
                <w:bCs/>
                <w:i/>
                <w:iCs/>
                <w:color w:val="0000FF"/>
                <w:sz w:val="20"/>
                <w:szCs w:val="20"/>
              </w:rPr>
            </w:pPr>
            <w:r w:rsidRPr="00AE4B52">
              <w:rPr>
                <w:rFonts w:ascii="Arial" w:hAnsi="Arial" w:cs="Arial"/>
                <w:b/>
                <w:bCs/>
                <w:i/>
                <w:iCs/>
                <w:color w:val="0000FF"/>
                <w:sz w:val="20"/>
                <w:szCs w:val="20"/>
              </w:rPr>
              <w:t>GROUNDS CLEANING &amp; RUBBISH BIN/CAGE MANAGEMENT</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p>
        </w:tc>
      </w:tr>
      <w:tr w:rsidR="00AE4B52" w:rsidRPr="00AE4B52" w:rsidTr="00A7070A">
        <w:trPr>
          <w:trHeight w:val="494"/>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 xml:space="preserve">Collection of leaves, litter and other general refuse and removal to nominated disposal site/dump.  </w:t>
            </w:r>
          </w:p>
        </w:tc>
        <w:tc>
          <w:tcPr>
            <w:tcW w:w="1447"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2</w:t>
            </w:r>
          </w:p>
        </w:tc>
        <w:tc>
          <w:tcPr>
            <w:tcW w:w="72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83"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nil"/>
              <w:bottom w:val="single" w:sz="4" w:space="0" w:color="000000"/>
              <w:right w:val="nil"/>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930"/>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Empty  Wheelie Bins (General Litter , Rubbish &amp; General Refuse Bins) at the nominated/designated disposal sites/cages/dumpsters and  hose wash/clean interior of wheelie bins and restock with  garbage Bags.  (nominated dump sites circled on attached maps)</w:t>
            </w:r>
          </w:p>
        </w:tc>
        <w:tc>
          <w:tcPr>
            <w:tcW w:w="1447" w:type="dxa"/>
            <w:tcBorders>
              <w:top w:val="nil"/>
              <w:left w:val="nil"/>
              <w:bottom w:val="nil"/>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000000"/>
              <w:left w:val="nil"/>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720" w:type="dxa"/>
            <w:tcBorders>
              <w:top w:val="nil"/>
              <w:left w:val="nil"/>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810" w:type="dxa"/>
            <w:tcBorders>
              <w:top w:val="nil"/>
              <w:left w:val="nil"/>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83" w:type="dxa"/>
            <w:tcBorders>
              <w:top w:val="nil"/>
              <w:left w:val="nil"/>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nil"/>
              <w:bottom w:val="nil"/>
              <w:right w:val="nil"/>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ED762B" w:rsidRPr="00AE4B52" w:rsidTr="00ED762B">
        <w:trPr>
          <w:trHeight w:val="1133"/>
        </w:trPr>
        <w:tc>
          <w:tcPr>
            <w:tcW w:w="7985" w:type="dxa"/>
            <w:gridSpan w:val="3"/>
            <w:tcBorders>
              <w:top w:val="single" w:sz="4" w:space="0" w:color="000000"/>
              <w:left w:val="single" w:sz="4" w:space="0" w:color="auto"/>
              <w:bottom w:val="single" w:sz="4" w:space="0" w:color="auto"/>
              <w:right w:val="nil"/>
            </w:tcBorders>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b/>
                <w:bCs/>
                <w:sz w:val="20"/>
                <w:szCs w:val="20"/>
              </w:rPr>
              <w:t>Note:</w:t>
            </w:r>
            <w:r w:rsidRPr="00AE4B52">
              <w:rPr>
                <w:rFonts w:ascii="Arial" w:hAnsi="Arial" w:cs="Arial"/>
                <w:sz w:val="20"/>
                <w:szCs w:val="20"/>
              </w:rPr>
              <w:t xml:space="preserve"> Collection of leaves, litter and other general refuse to be done by raking and other </w:t>
            </w:r>
            <w:r w:rsidR="00A7070A" w:rsidRPr="00ED762B">
              <w:rPr>
                <w:rFonts w:ascii="Arial" w:hAnsi="Arial" w:cs="Arial"/>
                <w:sz w:val="20"/>
                <w:szCs w:val="20"/>
              </w:rPr>
              <w:t>non-mechanical</w:t>
            </w:r>
            <w:r w:rsidRPr="00AE4B52">
              <w:rPr>
                <w:rFonts w:ascii="Arial" w:hAnsi="Arial" w:cs="Arial"/>
                <w:sz w:val="20"/>
                <w:szCs w:val="20"/>
              </w:rPr>
              <w:t xml:space="preserve"> means if required to comply with noise restrictions.    All other mechanical means (blowers/sweepers) to be used at restricted times as required by USP.  All works to be completed within 1 hour of USP nominated start time.  Appropriate personnel and resources must be provided to comply.</w:t>
            </w:r>
          </w:p>
        </w:tc>
        <w:tc>
          <w:tcPr>
            <w:tcW w:w="144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900" w:type="dxa"/>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955" w:type="dxa"/>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983" w:type="dxa"/>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1482" w:type="dxa"/>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r w:rsidRPr="00AE4B52">
              <w:rPr>
                <w:rFonts w:ascii="Arial" w:hAnsi="Arial" w:cs="Arial"/>
                <w:b/>
                <w:bCs/>
                <w:i/>
                <w:iCs/>
                <w:sz w:val="20"/>
                <w:szCs w:val="20"/>
              </w:rPr>
              <w:t>Total</w:t>
            </w:r>
          </w:p>
        </w:tc>
        <w:tc>
          <w:tcPr>
            <w:tcW w:w="1599"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rPr>
                <w:rFonts w:ascii="Arial" w:hAnsi="Arial" w:cs="Arial"/>
                <w:color w:val="000000"/>
                <w:sz w:val="20"/>
                <w:szCs w:val="20"/>
              </w:rPr>
            </w:pPr>
            <w:r w:rsidRPr="00AE4B52">
              <w:rPr>
                <w:rFonts w:ascii="Arial" w:hAnsi="Arial" w:cs="Arial"/>
                <w:color w:val="000000"/>
                <w:sz w:val="20"/>
                <w:szCs w:val="20"/>
              </w:rPr>
              <w:t> </w:t>
            </w:r>
          </w:p>
        </w:tc>
      </w:tr>
      <w:tr w:rsidR="00AE4B52" w:rsidRPr="00AE4B52" w:rsidTr="00ED762B">
        <w:trPr>
          <w:trHeight w:val="683"/>
        </w:trPr>
        <w:tc>
          <w:tcPr>
            <w:tcW w:w="7453"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Arial" w:hAnsi="Arial" w:cs="Arial"/>
                <w:b/>
                <w:bCs/>
                <w:i/>
                <w:iCs/>
                <w:color w:val="0000FF"/>
                <w:sz w:val="20"/>
                <w:szCs w:val="20"/>
              </w:rPr>
            </w:pPr>
            <w:r w:rsidRPr="00AE4B52">
              <w:rPr>
                <w:rFonts w:ascii="Arial" w:hAnsi="Arial" w:cs="Arial"/>
                <w:b/>
                <w:bCs/>
                <w:i/>
                <w:iCs/>
                <w:color w:val="0000FF"/>
                <w:sz w:val="20"/>
                <w:szCs w:val="20"/>
              </w:rPr>
              <w:t>CAR PARKS, ROADS, SIDE WALKS &amp; SIGNAGE</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447" w:type="dxa"/>
            <w:tcBorders>
              <w:top w:val="nil"/>
              <w:left w:val="single" w:sz="4" w:space="0" w:color="auto"/>
              <w:bottom w:val="nil"/>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No. of Units/Area</w:t>
            </w:r>
          </w:p>
        </w:tc>
        <w:tc>
          <w:tcPr>
            <w:tcW w:w="1278" w:type="dxa"/>
            <w:gridSpan w:val="2"/>
            <w:tcBorders>
              <w:top w:val="single" w:sz="4" w:space="0" w:color="auto"/>
              <w:left w:val="nil"/>
              <w:bottom w:val="single" w:sz="4" w:space="0" w:color="auto"/>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81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83"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single" w:sz="4" w:space="0" w:color="auto"/>
              <w:bottom w:val="nil"/>
              <w:right w:val="single" w:sz="4" w:space="0" w:color="auto"/>
            </w:tcBorders>
            <w:shd w:val="clear" w:color="000000" w:fill="FFC000"/>
            <w:hideMark/>
          </w:tcPr>
          <w:p w:rsidR="00AE4B52" w:rsidRPr="00AE4B52" w:rsidRDefault="00AE4B52" w:rsidP="00AE4B52">
            <w:pPr>
              <w:spacing w:after="0" w:line="240" w:lineRule="auto"/>
              <w:rPr>
                <w:rFonts w:ascii="Arial" w:hAnsi="Arial" w:cs="Arial"/>
                <w:b/>
                <w:bCs/>
                <w:i/>
                <w:iCs/>
                <w:sz w:val="20"/>
                <w:szCs w:val="20"/>
              </w:rPr>
            </w:pPr>
            <w:r w:rsidRPr="00AE4B52">
              <w:rPr>
                <w:rFonts w:ascii="Arial" w:hAnsi="Arial" w:cs="Arial"/>
                <w:b/>
                <w:bCs/>
                <w:i/>
                <w:iCs/>
                <w:sz w:val="20"/>
                <w:szCs w:val="20"/>
              </w:rPr>
              <w:t> </w:t>
            </w:r>
          </w:p>
        </w:tc>
      </w:tr>
      <w:tr w:rsidR="00AE4B52" w:rsidRPr="00AE4B52" w:rsidTr="00A7070A">
        <w:trPr>
          <w:trHeight w:val="1095"/>
        </w:trPr>
        <w:tc>
          <w:tcPr>
            <w:tcW w:w="7985" w:type="dxa"/>
            <w:gridSpan w:val="3"/>
            <w:tcBorders>
              <w:top w:val="single" w:sz="4" w:space="0" w:color="000000"/>
              <w:left w:val="single" w:sz="4" w:space="0" w:color="000000"/>
              <w:bottom w:val="single" w:sz="4" w:space="0" w:color="000000"/>
              <w:right w:val="nil"/>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Sweep</w:t>
            </w:r>
            <w:r>
              <w:rPr>
                <w:rFonts w:ascii="Arial" w:hAnsi="Arial" w:cs="Arial"/>
                <w:sz w:val="20"/>
                <w:szCs w:val="20"/>
              </w:rPr>
              <w:t xml:space="preserve"> </w:t>
            </w:r>
            <w:r w:rsidRPr="00AE4B52">
              <w:rPr>
                <w:rFonts w:ascii="Arial" w:hAnsi="Arial" w:cs="Arial"/>
                <w:sz w:val="20"/>
                <w:szCs w:val="20"/>
              </w:rPr>
              <w:t>down/mechanical Blower Concrete Foot paths,  Car Parks and Roads ensuring surface is clean and free of dirt and debris.  Ensure Road side Kerb and Drain (including Drain Grill) is brushed/swept to prevent build up of silt and drains are kept clear.  Remove all rubbish to nominated disposal site/dump.  Mechanical equipment to comply with noise restrictions as required by USP.</w:t>
            </w:r>
          </w:p>
        </w:tc>
        <w:tc>
          <w:tcPr>
            <w:tcW w:w="1447" w:type="dxa"/>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 </w:t>
            </w:r>
          </w:p>
        </w:tc>
        <w:tc>
          <w:tcPr>
            <w:tcW w:w="1278" w:type="dxa"/>
            <w:gridSpan w:val="2"/>
            <w:tcBorders>
              <w:top w:val="single" w:sz="4" w:space="0" w:color="auto"/>
              <w:left w:val="nil"/>
              <w:bottom w:val="single" w:sz="4" w:space="0" w:color="auto"/>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90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482"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single" w:sz="4" w:space="0" w:color="auto"/>
              <w:left w:val="nil"/>
              <w:bottom w:val="nil"/>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single" w:sz="4" w:space="0" w:color="auto"/>
              <w:left w:val="nil"/>
              <w:bottom w:val="nil"/>
              <w:right w:val="single" w:sz="4" w:space="0" w:color="auto"/>
            </w:tcBorders>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 xml:space="preserve">Price </w:t>
            </w:r>
          </w:p>
        </w:tc>
      </w:tr>
      <w:tr w:rsidR="00AE4B52" w:rsidRPr="00AE4B52" w:rsidTr="00A7070A">
        <w:trPr>
          <w:trHeight w:val="512"/>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Water Blast Concrete Foot Paths, Road side Foot paths, sheltered walkways to ensure surface is free of mold, dirt.</w:t>
            </w:r>
          </w:p>
        </w:tc>
        <w:tc>
          <w:tcPr>
            <w:tcW w:w="1447" w:type="dxa"/>
            <w:tcBorders>
              <w:top w:val="nil"/>
              <w:left w:val="nil"/>
              <w:bottom w:val="single" w:sz="4" w:space="0" w:color="000000"/>
              <w:right w:val="nil"/>
            </w:tcBorders>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55"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1</w:t>
            </w:r>
          </w:p>
        </w:tc>
        <w:tc>
          <w:tcPr>
            <w:tcW w:w="1263"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599" w:type="dxa"/>
            <w:tcBorders>
              <w:top w:val="single" w:sz="4" w:space="0" w:color="auto"/>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701"/>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 xml:space="preserve">Water Blast and Wipe Down Road Side Signage, Car Park Signage (including all way finding signage) to ensure signage (including sign posts, stands and other fixing appliances) is free of mold and dirt.  </w:t>
            </w:r>
          </w:p>
        </w:tc>
        <w:tc>
          <w:tcPr>
            <w:tcW w:w="1447" w:type="dxa"/>
            <w:tcBorders>
              <w:top w:val="nil"/>
              <w:left w:val="nil"/>
              <w:bottom w:val="single" w:sz="4" w:space="0" w:color="000000"/>
              <w:right w:val="nil"/>
            </w:tcBorders>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482"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16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825"/>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Water Blast and Wipe Down outdoor seating, student study &amp; recreation (concrete &amp; timber surfaces) areas to ensure areas are free of mold and dirt,  taking care to protect any electrical installations, notice boards and other items that are damaged when wet.</w:t>
            </w:r>
          </w:p>
        </w:tc>
        <w:tc>
          <w:tcPr>
            <w:tcW w:w="1447" w:type="dxa"/>
            <w:tcBorders>
              <w:top w:val="nil"/>
              <w:left w:val="nil"/>
              <w:bottom w:val="nil"/>
              <w:right w:val="nil"/>
            </w:tcBorders>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81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482"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1</w:t>
            </w:r>
          </w:p>
        </w:tc>
        <w:tc>
          <w:tcPr>
            <w:tcW w:w="16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935"/>
        </w:trPr>
        <w:tc>
          <w:tcPr>
            <w:tcW w:w="7985" w:type="dxa"/>
            <w:gridSpan w:val="3"/>
            <w:tcBorders>
              <w:top w:val="single" w:sz="4" w:space="0" w:color="000000"/>
              <w:left w:val="single" w:sz="4" w:space="0" w:color="000000"/>
              <w:bottom w:val="single" w:sz="4" w:space="0" w:color="000000"/>
              <w:right w:val="nil"/>
            </w:tcBorders>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b/>
                <w:bCs/>
                <w:sz w:val="20"/>
                <w:szCs w:val="20"/>
              </w:rPr>
              <w:t xml:space="preserve">Note: </w:t>
            </w:r>
            <w:r w:rsidRPr="00AE4B52">
              <w:rPr>
                <w:rFonts w:ascii="Arial" w:hAnsi="Arial" w:cs="Arial"/>
                <w:sz w:val="20"/>
                <w:szCs w:val="20"/>
              </w:rPr>
              <w:t>Water Blasting</w:t>
            </w:r>
            <w:r w:rsidRPr="00AE4B52">
              <w:rPr>
                <w:rFonts w:ascii="Arial" w:hAnsi="Arial" w:cs="Arial"/>
                <w:b/>
                <w:bCs/>
                <w:sz w:val="20"/>
                <w:szCs w:val="20"/>
              </w:rPr>
              <w:t xml:space="preserve"> </w:t>
            </w:r>
            <w:r w:rsidRPr="00AE4B52">
              <w:rPr>
                <w:rFonts w:ascii="Arial" w:hAnsi="Arial" w:cs="Arial"/>
                <w:sz w:val="20"/>
                <w:szCs w:val="20"/>
              </w:rPr>
              <w:t>&amp; other mechanica</w:t>
            </w:r>
            <w:r w:rsidRPr="00AE4B52">
              <w:rPr>
                <w:rFonts w:ascii="Arial" w:hAnsi="Arial" w:cs="Arial"/>
                <w:b/>
                <w:bCs/>
                <w:sz w:val="20"/>
                <w:szCs w:val="20"/>
              </w:rPr>
              <w:t xml:space="preserve">l </w:t>
            </w:r>
            <w:r w:rsidRPr="00AE4B52">
              <w:rPr>
                <w:rFonts w:ascii="Arial" w:hAnsi="Arial" w:cs="Arial"/>
                <w:sz w:val="20"/>
                <w:szCs w:val="20"/>
              </w:rPr>
              <w:t xml:space="preserve">works adjacent to teaching and learning or office spaces are to be completed outside USP business hours,  (consider noise restrictions during normal business hours).  USP to approve water and electricity connection points for equipment.   </w:t>
            </w:r>
          </w:p>
        </w:tc>
        <w:tc>
          <w:tcPr>
            <w:tcW w:w="144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278" w:type="dxa"/>
            <w:gridSpan w:val="2"/>
            <w:tcBorders>
              <w:top w:val="single" w:sz="4" w:space="0" w:color="auto"/>
              <w:left w:val="nil"/>
              <w:bottom w:val="single" w:sz="4" w:space="0" w:color="auto"/>
              <w:right w:val="single" w:sz="4" w:space="0" w:color="000000"/>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sz w:val="20"/>
                <w:szCs w:val="20"/>
              </w:rPr>
            </w:pPr>
            <w:r w:rsidRPr="00AE4B52">
              <w:rPr>
                <w:rFonts w:ascii="Times New Roman" w:hAnsi="Times New Roman"/>
                <w:color w:val="000000"/>
                <w:sz w:val="20"/>
                <w:szCs w:val="20"/>
              </w:rPr>
              <w:t> </w:t>
            </w:r>
          </w:p>
        </w:tc>
        <w:tc>
          <w:tcPr>
            <w:tcW w:w="72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90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955"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983"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482"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62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r w:rsidRPr="00AE4B52">
              <w:rPr>
                <w:rFonts w:ascii="Arial" w:hAnsi="Arial" w:cs="Arial"/>
                <w:b/>
                <w:bCs/>
                <w:i/>
                <w:iCs/>
                <w:sz w:val="20"/>
                <w:szCs w:val="20"/>
              </w:rPr>
              <w:t>Total</w:t>
            </w:r>
          </w:p>
        </w:tc>
        <w:tc>
          <w:tcPr>
            <w:tcW w:w="1599"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r>
      <w:tr w:rsidR="00AE4B52" w:rsidRPr="00AE4B52" w:rsidTr="00A7070A">
        <w:trPr>
          <w:trHeight w:val="674"/>
        </w:trPr>
        <w:tc>
          <w:tcPr>
            <w:tcW w:w="7453"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Arial" w:hAnsi="Arial" w:cs="Arial"/>
                <w:b/>
                <w:bCs/>
                <w:i/>
                <w:iCs/>
                <w:color w:val="0000FF"/>
                <w:sz w:val="20"/>
                <w:szCs w:val="20"/>
              </w:rPr>
            </w:pPr>
            <w:r w:rsidRPr="00AE4B52">
              <w:rPr>
                <w:rFonts w:ascii="Arial" w:hAnsi="Arial" w:cs="Arial"/>
                <w:b/>
                <w:bCs/>
                <w:i/>
                <w:iCs/>
                <w:color w:val="0000FF"/>
                <w:sz w:val="20"/>
                <w:szCs w:val="20"/>
              </w:rPr>
              <w:t>BUILDINGS, GUTTERS AND STORM DRAINAGE</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447" w:type="dxa"/>
            <w:tcBorders>
              <w:top w:val="nil"/>
              <w:left w:val="single" w:sz="4" w:space="0" w:color="auto"/>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 xml:space="preserve">No. of </w:t>
            </w:r>
            <w:r w:rsidR="00A7070A" w:rsidRPr="00AE4B52">
              <w:rPr>
                <w:rFonts w:ascii="Arial" w:hAnsi="Arial" w:cs="Arial"/>
                <w:b/>
                <w:bCs/>
                <w:i/>
                <w:iCs/>
                <w:sz w:val="20"/>
                <w:szCs w:val="20"/>
              </w:rPr>
              <w:t>Bldgs.</w:t>
            </w:r>
            <w:r w:rsidRPr="00AE4B52">
              <w:rPr>
                <w:rFonts w:ascii="Arial" w:hAnsi="Arial" w:cs="Arial"/>
                <w:b/>
                <w:bCs/>
                <w:i/>
                <w:iCs/>
                <w:sz w:val="20"/>
                <w:szCs w:val="20"/>
              </w:rPr>
              <w:t>/Units</w:t>
            </w:r>
          </w:p>
        </w:tc>
        <w:tc>
          <w:tcPr>
            <w:tcW w:w="236"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042"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81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83"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nil"/>
              <w:right w:val="nil"/>
            </w:tcBorders>
            <w:shd w:val="clear" w:color="000000" w:fill="FFC000"/>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single" w:sz="4" w:space="0" w:color="auto"/>
              <w:bottom w:val="nil"/>
              <w:right w:val="single" w:sz="4" w:space="0" w:color="auto"/>
            </w:tcBorders>
            <w:shd w:val="clear" w:color="000000" w:fill="FFC000"/>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 xml:space="preserve">Price </w:t>
            </w:r>
          </w:p>
        </w:tc>
      </w:tr>
      <w:tr w:rsidR="00AE4B52" w:rsidRPr="00AE4B52" w:rsidTr="00A7070A">
        <w:trPr>
          <w:trHeight w:val="615"/>
        </w:trPr>
        <w:tc>
          <w:tcPr>
            <w:tcW w:w="7985" w:type="dxa"/>
            <w:gridSpan w:val="3"/>
            <w:tcBorders>
              <w:top w:val="single" w:sz="4" w:space="0" w:color="000000"/>
              <w:left w:val="single" w:sz="4" w:space="0" w:color="000000"/>
              <w:bottom w:val="single" w:sz="4" w:space="0" w:color="000000"/>
              <w:right w:val="nil"/>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Inspect and clean building gutters, storm water drainage and inspection chambers ensuring they are clear of leaves and general debris.   Dispose of rubbish at USP nominated dump sites.</w:t>
            </w:r>
          </w:p>
        </w:tc>
        <w:tc>
          <w:tcPr>
            <w:tcW w:w="1447" w:type="dxa"/>
            <w:tcBorders>
              <w:top w:val="nil"/>
              <w:left w:val="single" w:sz="4" w:space="0" w:color="auto"/>
              <w:bottom w:val="single" w:sz="4" w:space="0" w:color="auto"/>
              <w:right w:val="nil"/>
            </w:tcBorders>
            <w:hideMark/>
          </w:tcPr>
          <w:p w:rsidR="00AE4B52" w:rsidRPr="00AE4B52" w:rsidRDefault="00AE4B52" w:rsidP="00AE4B52">
            <w:pPr>
              <w:spacing w:after="0" w:line="240" w:lineRule="auto"/>
              <w:rPr>
                <w:rFonts w:ascii="Arial" w:hAnsi="Arial" w:cs="Arial"/>
                <w:b/>
                <w:bCs/>
                <w:i/>
                <w:iCs/>
                <w:sz w:val="20"/>
                <w:szCs w:val="20"/>
              </w:rPr>
            </w:pPr>
            <w:r w:rsidRPr="00AE4B52">
              <w:rPr>
                <w:rFonts w:ascii="Arial" w:hAnsi="Arial" w:cs="Arial"/>
                <w:b/>
                <w:bCs/>
                <w:i/>
                <w:iCs/>
                <w:sz w:val="20"/>
                <w:szCs w:val="20"/>
              </w:rPr>
              <w:t> </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83"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162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single" w:sz="4" w:space="0" w:color="auto"/>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525"/>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 xml:space="preserve">Inspect and clean storm water drainage around buildings,  ensure drains  are free of obstructions and any silt build up is removed. </w:t>
            </w:r>
          </w:p>
        </w:tc>
        <w:tc>
          <w:tcPr>
            <w:tcW w:w="1447" w:type="dxa"/>
            <w:tcBorders>
              <w:top w:val="nil"/>
              <w:left w:val="nil"/>
              <w:bottom w:val="single" w:sz="4" w:space="0" w:color="000000"/>
              <w:right w:val="nil"/>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single" w:sz="4" w:space="0" w:color="auto"/>
              <w:bottom w:val="single" w:sz="4" w:space="0" w:color="auto"/>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16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431"/>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Empty and hose wash cigarette trays/bins located near buildings.  See sites nominated on maps</w:t>
            </w:r>
          </w:p>
        </w:tc>
        <w:tc>
          <w:tcPr>
            <w:tcW w:w="1447" w:type="dxa"/>
            <w:tcBorders>
              <w:top w:val="nil"/>
              <w:left w:val="nil"/>
              <w:bottom w:val="nil"/>
              <w:right w:val="nil"/>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single" w:sz="4" w:space="0" w:color="auto"/>
              <w:bottom w:val="nil"/>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955"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nil"/>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7D7A83">
        <w:trPr>
          <w:trHeight w:val="1169"/>
        </w:trPr>
        <w:tc>
          <w:tcPr>
            <w:tcW w:w="7985" w:type="dxa"/>
            <w:gridSpan w:val="3"/>
            <w:tcBorders>
              <w:top w:val="single" w:sz="4" w:space="0" w:color="000000"/>
              <w:left w:val="single" w:sz="4" w:space="0" w:color="000000"/>
              <w:bottom w:val="single" w:sz="4" w:space="0" w:color="000000"/>
              <w:right w:val="nil"/>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 xml:space="preserve">Water Blast Exterior of building, including roofs, windows and exterior sheltered walkways, eaves and </w:t>
            </w:r>
            <w:r w:rsidR="00A7070A" w:rsidRPr="00AE4B52">
              <w:rPr>
                <w:rFonts w:ascii="Arial" w:hAnsi="Arial" w:cs="Arial"/>
                <w:sz w:val="20"/>
                <w:szCs w:val="20"/>
              </w:rPr>
              <w:t>fascia</w:t>
            </w:r>
            <w:r w:rsidRPr="00AE4B52">
              <w:rPr>
                <w:rFonts w:ascii="Arial" w:hAnsi="Arial" w:cs="Arial"/>
                <w:sz w:val="20"/>
                <w:szCs w:val="20"/>
              </w:rPr>
              <w:t xml:space="preserve"> boards to ensure surface is free of mold and dirt.   Take care to protect interior from getting wet, protect any electrical installations and items that get damaged when wet.  </w:t>
            </w:r>
            <w:r w:rsidRPr="00AE4B52">
              <w:rPr>
                <w:rFonts w:ascii="Arial" w:hAnsi="Arial" w:cs="Arial"/>
                <w:b/>
                <w:bCs/>
                <w:sz w:val="20"/>
                <w:szCs w:val="20"/>
              </w:rPr>
              <w:t xml:space="preserve"> Nominated buildings to be marked on attached plans. (Floor plans to be provided)</w:t>
            </w:r>
          </w:p>
        </w:tc>
        <w:tc>
          <w:tcPr>
            <w:tcW w:w="1447" w:type="dxa"/>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single" w:sz="4" w:space="0" w:color="auto"/>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7D7A83" w:rsidRPr="00AE4B52" w:rsidTr="007D7A83">
        <w:trPr>
          <w:trHeight w:val="899"/>
        </w:trPr>
        <w:tc>
          <w:tcPr>
            <w:tcW w:w="7985" w:type="dxa"/>
            <w:gridSpan w:val="3"/>
            <w:tcBorders>
              <w:top w:val="single" w:sz="4" w:space="0" w:color="000000"/>
              <w:left w:val="single" w:sz="4" w:space="0" w:color="000000"/>
              <w:bottom w:val="single" w:sz="4" w:space="0" w:color="000000"/>
              <w:right w:val="single" w:sz="4" w:space="0" w:color="auto"/>
            </w:tcBorders>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b/>
                <w:bCs/>
                <w:sz w:val="20"/>
                <w:szCs w:val="20"/>
              </w:rPr>
              <w:lastRenderedPageBreak/>
              <w:t>Note:</w:t>
            </w:r>
            <w:r>
              <w:rPr>
                <w:rFonts w:ascii="Arial" w:hAnsi="Arial" w:cs="Arial"/>
                <w:b/>
                <w:bCs/>
                <w:sz w:val="20"/>
                <w:szCs w:val="20"/>
              </w:rPr>
              <w:t xml:space="preserve"> </w:t>
            </w:r>
            <w:r w:rsidRPr="00AE4B52">
              <w:rPr>
                <w:rFonts w:ascii="Arial" w:hAnsi="Arial" w:cs="Arial"/>
                <w:sz w:val="20"/>
                <w:szCs w:val="20"/>
              </w:rPr>
              <w:t>Contractor must comply with "working at heights" safety procedures of the University.   Appropriate safety equipment MUST be used.  Water Blasting &amp; other mechanical works adjacent to teaching and learning or office areas are to be completed outside of USP business hours.</w:t>
            </w:r>
          </w:p>
        </w:tc>
        <w:tc>
          <w:tcPr>
            <w:tcW w:w="144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single" w:sz="4" w:space="0" w:color="auto"/>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r w:rsidRPr="00AE4B52">
              <w:rPr>
                <w:rFonts w:ascii="Arial" w:hAnsi="Arial" w:cs="Arial"/>
                <w:b/>
                <w:bCs/>
                <w:i/>
                <w:iCs/>
                <w:sz w:val="20"/>
                <w:szCs w:val="20"/>
              </w:rPr>
              <w:t>Total</w:t>
            </w:r>
          </w:p>
        </w:tc>
        <w:tc>
          <w:tcPr>
            <w:tcW w:w="1599" w:type="dxa"/>
            <w:tcBorders>
              <w:top w:val="single" w:sz="4" w:space="0" w:color="auto"/>
              <w:left w:val="single" w:sz="4" w:space="0" w:color="auto"/>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7D7A83">
        <w:trPr>
          <w:trHeight w:val="1365"/>
        </w:trPr>
        <w:tc>
          <w:tcPr>
            <w:tcW w:w="7453" w:type="dxa"/>
            <w:tcBorders>
              <w:top w:val="single" w:sz="4" w:space="0" w:color="000000"/>
              <w:left w:val="nil"/>
              <w:bottom w:val="single" w:sz="4" w:space="0" w:color="000000"/>
              <w:right w:val="nil"/>
            </w:tcBorders>
            <w:shd w:val="clear" w:color="000000" w:fill="FFC000"/>
            <w:noWrap/>
            <w:hideMark/>
          </w:tcPr>
          <w:p w:rsidR="00AE4B52" w:rsidRPr="00AE4B52" w:rsidRDefault="00AE4B52" w:rsidP="00AE4B52">
            <w:pPr>
              <w:spacing w:after="0" w:line="240" w:lineRule="auto"/>
              <w:rPr>
                <w:rFonts w:ascii="Arial" w:hAnsi="Arial" w:cs="Arial"/>
                <w:b/>
                <w:bCs/>
                <w:i/>
                <w:iCs/>
                <w:color w:val="0000FF"/>
                <w:sz w:val="20"/>
                <w:szCs w:val="20"/>
              </w:rPr>
            </w:pPr>
            <w:r w:rsidRPr="00AE4B52">
              <w:rPr>
                <w:rFonts w:ascii="Arial" w:hAnsi="Arial" w:cs="Arial"/>
                <w:b/>
                <w:bCs/>
                <w:i/>
                <w:iCs/>
                <w:color w:val="0000FF"/>
                <w:sz w:val="20"/>
                <w:szCs w:val="20"/>
              </w:rPr>
              <w:t>GARDENS AND GENERAL LANDSCAPING</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266" w:type="dxa"/>
            <w:tcBorders>
              <w:top w:val="nil"/>
              <w:left w:val="nil"/>
              <w:bottom w:val="nil"/>
              <w:right w:val="nil"/>
            </w:tcBorders>
            <w:shd w:val="clear" w:color="000000" w:fill="FFC000"/>
            <w:noWrap/>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44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No. of Gardens</w:t>
            </w:r>
          </w:p>
        </w:tc>
        <w:tc>
          <w:tcPr>
            <w:tcW w:w="1278" w:type="dxa"/>
            <w:gridSpan w:val="2"/>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No. of times per day</w:t>
            </w:r>
          </w:p>
        </w:tc>
        <w:tc>
          <w:tcPr>
            <w:tcW w:w="720" w:type="dxa"/>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Nightly</w:t>
            </w:r>
          </w:p>
        </w:tc>
        <w:tc>
          <w:tcPr>
            <w:tcW w:w="900" w:type="dxa"/>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Second Day</w:t>
            </w:r>
          </w:p>
        </w:tc>
        <w:tc>
          <w:tcPr>
            <w:tcW w:w="810" w:type="dxa"/>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Weekly</w:t>
            </w:r>
          </w:p>
        </w:tc>
        <w:tc>
          <w:tcPr>
            <w:tcW w:w="955" w:type="dxa"/>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Fortnightly</w:t>
            </w:r>
          </w:p>
        </w:tc>
        <w:tc>
          <w:tcPr>
            <w:tcW w:w="983" w:type="dxa"/>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Monthly</w:t>
            </w:r>
          </w:p>
        </w:tc>
        <w:tc>
          <w:tcPr>
            <w:tcW w:w="1482" w:type="dxa"/>
            <w:tcBorders>
              <w:top w:val="single" w:sz="4" w:space="0" w:color="auto"/>
              <w:left w:val="nil"/>
              <w:bottom w:val="single" w:sz="4" w:space="0" w:color="auto"/>
              <w:right w:val="nil"/>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Quarterly</w:t>
            </w:r>
          </w:p>
        </w:tc>
        <w:tc>
          <w:tcPr>
            <w:tcW w:w="16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Start of Each Semester</w:t>
            </w:r>
          </w:p>
        </w:tc>
        <w:tc>
          <w:tcPr>
            <w:tcW w:w="1263" w:type="dxa"/>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Annual</w:t>
            </w:r>
          </w:p>
        </w:tc>
        <w:tc>
          <w:tcPr>
            <w:tcW w:w="1599" w:type="dxa"/>
            <w:tcBorders>
              <w:top w:val="single" w:sz="4" w:space="0" w:color="auto"/>
              <w:left w:val="nil"/>
              <w:bottom w:val="single" w:sz="4" w:space="0" w:color="auto"/>
              <w:right w:val="single" w:sz="4" w:space="0" w:color="auto"/>
            </w:tcBorders>
            <w:shd w:val="clear" w:color="000000" w:fill="FFC000"/>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 xml:space="preserve">Price </w:t>
            </w:r>
          </w:p>
        </w:tc>
      </w:tr>
      <w:tr w:rsidR="00AE4B52" w:rsidRPr="00AE4B52" w:rsidTr="00ED762B">
        <w:trPr>
          <w:trHeight w:val="1214"/>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 xml:space="preserve">Remove weeds from gardens,  clean garden edges and dispose of rubbish/dead plants and debris at USP nominated dump sites. Trim plants, prune hedges/shrubs preserving the natural form and flowering of each species. Water, add mulch and top soil as required.  Replace overgrown, dead or sick plants.    Dispose of cuts on the SAME DAY.    do not leave </w:t>
            </w:r>
            <w:r w:rsidR="00ED762B" w:rsidRPr="00AE4B52">
              <w:rPr>
                <w:rFonts w:ascii="Arial" w:hAnsi="Arial" w:cs="Arial"/>
                <w:sz w:val="20"/>
                <w:szCs w:val="20"/>
              </w:rPr>
              <w:t>pruning’s</w:t>
            </w:r>
            <w:r w:rsidRPr="00AE4B52">
              <w:rPr>
                <w:rFonts w:ascii="Arial" w:hAnsi="Arial" w:cs="Arial"/>
                <w:sz w:val="20"/>
                <w:szCs w:val="20"/>
              </w:rPr>
              <w:t xml:space="preserve"> lying on campus.</w:t>
            </w:r>
          </w:p>
        </w:tc>
        <w:tc>
          <w:tcPr>
            <w:tcW w:w="1447" w:type="dxa"/>
            <w:tcBorders>
              <w:top w:val="nil"/>
              <w:left w:val="nil"/>
              <w:bottom w:val="nil"/>
              <w:right w:val="nil"/>
            </w:tcBorders>
            <w:vAlign w:val="center"/>
            <w:hideMark/>
          </w:tcPr>
          <w:p w:rsidR="00AE4B52" w:rsidRPr="00AE4B52" w:rsidRDefault="00AE4B52" w:rsidP="00AE4B52">
            <w:pPr>
              <w:spacing w:after="0" w:line="240" w:lineRule="auto"/>
              <w:jc w:val="center"/>
              <w:rPr>
                <w:rFonts w:ascii="Arial" w:hAnsi="Arial" w:cs="Arial"/>
                <w:b/>
                <w:bCs/>
                <w:i/>
                <w:iCs/>
                <w:sz w:val="20"/>
                <w:szCs w:val="20"/>
              </w:rPr>
            </w:pPr>
          </w:p>
        </w:tc>
        <w:tc>
          <w:tcPr>
            <w:tcW w:w="1278" w:type="dxa"/>
            <w:gridSpan w:val="2"/>
            <w:tcBorders>
              <w:top w:val="nil"/>
              <w:left w:val="single" w:sz="4" w:space="0" w:color="000000"/>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55"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983"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000000"/>
              <w:right w:val="nil"/>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b/>
                <w:bCs/>
                <w:i/>
                <w:iCs/>
                <w:sz w:val="20"/>
                <w:szCs w:val="20"/>
              </w:rPr>
            </w:pPr>
            <w:r w:rsidRPr="00AE4B52">
              <w:rPr>
                <w:rFonts w:ascii="Arial" w:hAnsi="Arial" w:cs="Arial"/>
                <w:b/>
                <w:bCs/>
                <w:i/>
                <w:iCs/>
                <w:sz w:val="20"/>
                <w:szCs w:val="2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915"/>
        </w:trPr>
        <w:tc>
          <w:tcPr>
            <w:tcW w:w="7985" w:type="dxa"/>
            <w:gridSpan w:val="3"/>
            <w:tcBorders>
              <w:top w:val="single" w:sz="4" w:space="0" w:color="000000"/>
              <w:left w:val="single" w:sz="4" w:space="0" w:color="000000"/>
              <w:bottom w:val="single" w:sz="4" w:space="0" w:color="000000"/>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Remove weeds from around fresh water ponds,  ensure pond surface is clear of creepers, weeds, litter and debris.  Ensure landscape around pond areas is neat,  free of weeds and tidy.  (Upper Campus Laucala Only_</w:t>
            </w:r>
          </w:p>
        </w:tc>
        <w:tc>
          <w:tcPr>
            <w:tcW w:w="1447" w:type="dxa"/>
            <w:tcBorders>
              <w:top w:val="single" w:sz="4" w:space="0" w:color="000000"/>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000000"/>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1482" w:type="dxa"/>
            <w:tcBorders>
              <w:top w:val="nil"/>
              <w:left w:val="nil"/>
              <w:bottom w:val="single" w:sz="4" w:space="0" w:color="000000"/>
              <w:right w:val="nil"/>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1140"/>
        </w:trPr>
        <w:tc>
          <w:tcPr>
            <w:tcW w:w="7985" w:type="dxa"/>
            <w:gridSpan w:val="3"/>
            <w:tcBorders>
              <w:top w:val="single" w:sz="4" w:space="0" w:color="000000"/>
              <w:left w:val="single" w:sz="4" w:space="0" w:color="000000"/>
              <w:bottom w:val="single" w:sz="4" w:space="0" w:color="auto"/>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Trim Trees &amp; Branches as instructed by USP.  (</w:t>
            </w:r>
            <w:r w:rsidR="00ED762B" w:rsidRPr="00AE4B52">
              <w:rPr>
                <w:rFonts w:ascii="Arial" w:hAnsi="Arial" w:cs="Arial"/>
                <w:sz w:val="20"/>
                <w:szCs w:val="20"/>
              </w:rPr>
              <w:t>DE leafing</w:t>
            </w:r>
            <w:r w:rsidRPr="00AE4B52">
              <w:rPr>
                <w:rFonts w:ascii="Arial" w:hAnsi="Arial" w:cs="Arial"/>
                <w:sz w:val="20"/>
                <w:szCs w:val="20"/>
              </w:rPr>
              <w:t xml:space="preserve"> &amp; Denutting as instructed)  Allow for all access equipment (Cherry Picker, hyab truck), cutting equipment, safety equipment and disposal equipment as required to remove "at risk" trees and branches and dispose of them at USP nominated dump sites. </w:t>
            </w:r>
          </w:p>
        </w:tc>
        <w:tc>
          <w:tcPr>
            <w:tcW w:w="1447"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rPr>
                <w:rFonts w:ascii="Times New Roman" w:hAnsi="Times New Roman"/>
                <w:color w:val="000000"/>
                <w:sz w:val="20"/>
                <w:szCs w:val="20"/>
              </w:rPr>
            </w:pPr>
            <w:r w:rsidRPr="00AE4B52">
              <w:rPr>
                <w:rFonts w:ascii="Times New Roman" w:hAnsi="Times New Roman"/>
                <w:color w:val="000000"/>
                <w:sz w:val="20"/>
                <w:szCs w:val="20"/>
              </w:rPr>
              <w:t> </w:t>
            </w:r>
          </w:p>
        </w:tc>
        <w:tc>
          <w:tcPr>
            <w:tcW w:w="1278" w:type="dxa"/>
            <w:gridSpan w:val="2"/>
            <w:tcBorders>
              <w:top w:val="single" w:sz="4" w:space="0" w:color="000000"/>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55"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000000"/>
              <w:right w:val="single" w:sz="4" w:space="0" w:color="000000"/>
            </w:tcBorders>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1482" w:type="dxa"/>
            <w:tcBorders>
              <w:top w:val="nil"/>
              <w:left w:val="nil"/>
              <w:bottom w:val="single" w:sz="4" w:space="0" w:color="000000"/>
              <w:right w:val="nil"/>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1620"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ED762B" w:rsidRPr="00AE4B52" w:rsidTr="00ED762B">
        <w:trPr>
          <w:trHeight w:val="1485"/>
        </w:trPr>
        <w:tc>
          <w:tcPr>
            <w:tcW w:w="7985" w:type="dxa"/>
            <w:gridSpan w:val="3"/>
            <w:tcBorders>
              <w:top w:val="single" w:sz="4" w:space="0" w:color="000000"/>
              <w:left w:val="single" w:sz="4" w:space="0" w:color="000000"/>
              <w:bottom w:val="single" w:sz="4" w:space="0" w:color="000000"/>
              <w:right w:val="single" w:sz="4" w:space="0" w:color="000000"/>
            </w:tcBorders>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b/>
                <w:bCs/>
                <w:sz w:val="20"/>
                <w:szCs w:val="20"/>
              </w:rPr>
              <w:t xml:space="preserve">Note:  </w:t>
            </w:r>
            <w:r w:rsidRPr="00AE4B52">
              <w:rPr>
                <w:rFonts w:ascii="Arial" w:hAnsi="Arial" w:cs="Arial"/>
                <w:sz w:val="20"/>
                <w:szCs w:val="20"/>
              </w:rPr>
              <w:t xml:space="preserve">Gardens located within buildings requiring access for maintenance should be pre-arranged with building occupants. Must have  Minimum disturbance to staff and students while gardening is underway.  Work areas must be clean and care taken to minimize </w:t>
            </w:r>
            <w:r w:rsidR="00ED762B" w:rsidRPr="00AE4B52">
              <w:rPr>
                <w:rFonts w:ascii="Arial" w:hAnsi="Arial" w:cs="Arial"/>
                <w:sz w:val="20"/>
                <w:szCs w:val="20"/>
              </w:rPr>
              <w:t>odor</w:t>
            </w:r>
            <w:r w:rsidRPr="00AE4B52">
              <w:rPr>
                <w:rFonts w:ascii="Arial" w:hAnsi="Arial" w:cs="Arial"/>
                <w:sz w:val="20"/>
                <w:szCs w:val="20"/>
              </w:rPr>
              <w:t xml:space="preserve"> and noise from fertilizers and equipment.   Appropriate work clothing must be worn at all times and identification badges with authorized access provided when requested.</w:t>
            </w:r>
          </w:p>
        </w:tc>
        <w:tc>
          <w:tcPr>
            <w:tcW w:w="1447" w:type="dxa"/>
            <w:tcBorders>
              <w:top w:val="nil"/>
              <w:left w:val="nil"/>
              <w:bottom w:val="single" w:sz="4" w:space="0" w:color="000000"/>
              <w:right w:val="single" w:sz="4" w:space="0" w:color="000000"/>
            </w:tcBorders>
            <w:shd w:val="clear" w:color="000000" w:fill="B8CCE4"/>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000000"/>
              <w:left w:val="nil"/>
              <w:bottom w:val="single" w:sz="4" w:space="0" w:color="000000"/>
              <w:right w:val="single" w:sz="4" w:space="0" w:color="000000"/>
            </w:tcBorders>
            <w:shd w:val="clear" w:color="000000" w:fill="B8CCE4"/>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000000"/>
              <w:right w:val="single" w:sz="4" w:space="0" w:color="000000"/>
            </w:tcBorders>
            <w:shd w:val="clear" w:color="000000" w:fill="B8CCE4"/>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single" w:sz="4" w:space="0" w:color="000000"/>
              <w:right w:val="single" w:sz="4" w:space="0" w:color="000000"/>
            </w:tcBorders>
            <w:shd w:val="clear" w:color="000000" w:fill="B8CCE4"/>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000000"/>
              <w:right w:val="single" w:sz="4" w:space="0" w:color="000000"/>
            </w:tcBorders>
            <w:shd w:val="clear" w:color="000000" w:fill="B8CCE4"/>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55" w:type="dxa"/>
            <w:tcBorders>
              <w:top w:val="nil"/>
              <w:left w:val="nil"/>
              <w:bottom w:val="single" w:sz="4" w:space="0" w:color="000000"/>
              <w:right w:val="single" w:sz="4" w:space="0" w:color="000000"/>
            </w:tcBorders>
            <w:shd w:val="clear" w:color="000000" w:fill="B8CCE4"/>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000000"/>
              <w:right w:val="single" w:sz="4" w:space="0" w:color="000000"/>
            </w:tcBorders>
            <w:shd w:val="clear" w:color="000000" w:fill="B8CCE4"/>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000000"/>
              <w:right w:val="nil"/>
            </w:tcBorders>
            <w:shd w:val="clear" w:color="000000" w:fill="B8CCE4"/>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single" w:sz="4" w:space="0" w:color="auto"/>
              <w:bottom w:val="single" w:sz="4" w:space="0" w:color="auto"/>
              <w:right w:val="single" w:sz="4" w:space="0" w:color="auto"/>
            </w:tcBorders>
            <w:shd w:val="clear" w:color="000000" w:fill="B8CCE4"/>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r w:rsidRPr="00AE4B52">
              <w:rPr>
                <w:rFonts w:ascii="Arial" w:hAnsi="Arial" w:cs="Arial"/>
                <w:b/>
                <w:bCs/>
                <w:i/>
                <w:iCs/>
                <w:sz w:val="20"/>
                <w:szCs w:val="20"/>
              </w:rPr>
              <w:t>Total</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300"/>
        </w:trPr>
        <w:tc>
          <w:tcPr>
            <w:tcW w:w="7453" w:type="dxa"/>
            <w:tcBorders>
              <w:top w:val="single" w:sz="4" w:space="0" w:color="000000"/>
              <w:left w:val="nil"/>
              <w:bottom w:val="single" w:sz="4" w:space="0" w:color="000000"/>
              <w:right w:val="nil"/>
            </w:tcBorders>
            <w:noWrap/>
            <w:hideMark/>
          </w:tcPr>
          <w:p w:rsidR="00AE4B52" w:rsidRPr="00AE4B52" w:rsidRDefault="00AE4B52" w:rsidP="00AE4B52">
            <w:pPr>
              <w:spacing w:after="0" w:line="240" w:lineRule="auto"/>
              <w:rPr>
                <w:rFonts w:ascii="Arial" w:hAnsi="Arial" w:cs="Arial"/>
                <w:b/>
                <w:bCs/>
                <w:i/>
                <w:iCs/>
                <w:color w:val="0000FF"/>
                <w:sz w:val="20"/>
                <w:szCs w:val="20"/>
              </w:rPr>
            </w:pPr>
            <w:r w:rsidRPr="00AE4B52">
              <w:rPr>
                <w:rFonts w:ascii="Arial" w:hAnsi="Arial" w:cs="Arial"/>
                <w:b/>
                <w:bCs/>
                <w:i/>
                <w:iCs/>
                <w:color w:val="0000FF"/>
                <w:sz w:val="20"/>
                <w:szCs w:val="20"/>
              </w:rPr>
              <w:t>Dump Site Maintenance</w:t>
            </w:r>
          </w:p>
        </w:tc>
        <w:tc>
          <w:tcPr>
            <w:tcW w:w="266" w:type="dxa"/>
            <w:tcBorders>
              <w:top w:val="nil"/>
              <w:left w:val="nil"/>
              <w:bottom w:val="nil"/>
              <w:right w:val="nil"/>
            </w:tcBorders>
            <w:noWrap/>
            <w:hideMark/>
          </w:tcPr>
          <w:p w:rsidR="00AE4B52" w:rsidRPr="00AE4B52" w:rsidRDefault="00AE4B52" w:rsidP="00AE4B52">
            <w:pPr>
              <w:spacing w:after="0" w:line="240" w:lineRule="auto"/>
              <w:rPr>
                <w:rFonts w:ascii="Times New Roman" w:hAnsi="Times New Roman"/>
                <w:color w:val="000000"/>
                <w:sz w:val="20"/>
                <w:szCs w:val="20"/>
              </w:rPr>
            </w:pPr>
          </w:p>
        </w:tc>
        <w:tc>
          <w:tcPr>
            <w:tcW w:w="266" w:type="dxa"/>
            <w:tcBorders>
              <w:top w:val="nil"/>
              <w:left w:val="nil"/>
              <w:bottom w:val="nil"/>
              <w:right w:val="nil"/>
            </w:tcBorders>
            <w:noWrap/>
            <w:hideMark/>
          </w:tcPr>
          <w:p w:rsidR="00AE4B52" w:rsidRPr="00AE4B52" w:rsidRDefault="00AE4B52" w:rsidP="00AE4B52">
            <w:pPr>
              <w:spacing w:after="0" w:line="240" w:lineRule="auto"/>
              <w:rPr>
                <w:rFonts w:ascii="Times New Roman" w:hAnsi="Times New Roman"/>
                <w:color w:val="000000"/>
                <w:sz w:val="20"/>
                <w:szCs w:val="20"/>
              </w:rPr>
            </w:pPr>
          </w:p>
        </w:tc>
        <w:tc>
          <w:tcPr>
            <w:tcW w:w="1447"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nil"/>
              <w:bottom w:val="single" w:sz="4" w:space="0" w:color="auto"/>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81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8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auto"/>
              <w:right w:val="nil"/>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CD68F2">
        <w:trPr>
          <w:trHeight w:val="782"/>
        </w:trPr>
        <w:tc>
          <w:tcPr>
            <w:tcW w:w="7985" w:type="dxa"/>
            <w:gridSpan w:val="3"/>
            <w:tcBorders>
              <w:top w:val="single" w:sz="4" w:space="0" w:color="auto"/>
              <w:left w:val="single" w:sz="4" w:space="0" w:color="auto"/>
              <w:bottom w:val="single" w:sz="4" w:space="0" w:color="auto"/>
              <w:right w:val="single" w:sz="4" w:space="0" w:color="000000"/>
            </w:tcBorders>
            <w:shd w:val="clear" w:color="000000" w:fill="FFFF00"/>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sz w:val="20"/>
                <w:szCs w:val="20"/>
              </w:rPr>
              <w:t xml:space="preserve">Dump Site to be maintained, with rubbish to be compacted and top soil brought in to cover area.  Any sloping done should be gentle and not </w:t>
            </w:r>
            <w:r w:rsidR="00D17126" w:rsidRPr="00AE4B52">
              <w:rPr>
                <w:rFonts w:ascii="Arial" w:hAnsi="Arial" w:cs="Arial"/>
                <w:sz w:val="20"/>
                <w:szCs w:val="20"/>
              </w:rPr>
              <w:t>vulnerable</w:t>
            </w:r>
            <w:r w:rsidRPr="00AE4B52">
              <w:rPr>
                <w:rFonts w:ascii="Arial" w:hAnsi="Arial" w:cs="Arial"/>
                <w:sz w:val="20"/>
                <w:szCs w:val="20"/>
              </w:rPr>
              <w:t xml:space="preserve"> to collapse.  Holes should be excavated to dispose of hard debris and </w:t>
            </w:r>
            <w:r w:rsidR="00D17126" w:rsidRPr="00AE4B52">
              <w:rPr>
                <w:rFonts w:ascii="Arial" w:hAnsi="Arial" w:cs="Arial"/>
                <w:sz w:val="20"/>
                <w:szCs w:val="20"/>
              </w:rPr>
              <w:t>covered</w:t>
            </w:r>
            <w:r w:rsidRPr="00AE4B52">
              <w:rPr>
                <w:rFonts w:ascii="Arial" w:hAnsi="Arial" w:cs="Arial"/>
                <w:sz w:val="20"/>
                <w:szCs w:val="20"/>
              </w:rPr>
              <w:t xml:space="preserve"> with top soil.</w:t>
            </w:r>
          </w:p>
        </w:tc>
        <w:tc>
          <w:tcPr>
            <w:tcW w:w="1447"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nil"/>
              <w:bottom w:val="single" w:sz="4" w:space="0" w:color="auto"/>
              <w:right w:val="single" w:sz="4" w:space="0" w:color="000000"/>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0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810"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1</w:t>
            </w:r>
          </w:p>
        </w:tc>
        <w:tc>
          <w:tcPr>
            <w:tcW w:w="955"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8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auto"/>
              <w:right w:val="nil"/>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single" w:sz="4" w:space="0" w:color="auto"/>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r w:rsidR="00AE4B52" w:rsidRPr="00AE4B52" w:rsidTr="00A7070A">
        <w:trPr>
          <w:trHeight w:val="300"/>
        </w:trPr>
        <w:tc>
          <w:tcPr>
            <w:tcW w:w="7985" w:type="dxa"/>
            <w:gridSpan w:val="3"/>
            <w:tcBorders>
              <w:top w:val="single" w:sz="4" w:space="0" w:color="auto"/>
              <w:left w:val="single" w:sz="4" w:space="0" w:color="auto"/>
              <w:bottom w:val="single" w:sz="4" w:space="0" w:color="auto"/>
              <w:right w:val="single" w:sz="4" w:space="0" w:color="auto"/>
            </w:tcBorders>
            <w:hideMark/>
          </w:tcPr>
          <w:p w:rsidR="00AE4B52" w:rsidRPr="00AE4B52" w:rsidRDefault="00AE4B52" w:rsidP="00AE4B52">
            <w:pPr>
              <w:spacing w:after="0" w:line="240" w:lineRule="auto"/>
              <w:rPr>
                <w:rFonts w:ascii="Arial" w:hAnsi="Arial" w:cs="Arial"/>
                <w:sz w:val="20"/>
                <w:szCs w:val="20"/>
              </w:rPr>
            </w:pPr>
            <w:r w:rsidRPr="00AE4B52">
              <w:rPr>
                <w:rFonts w:ascii="Arial" w:hAnsi="Arial" w:cs="Arial"/>
                <w:b/>
                <w:bCs/>
                <w:sz w:val="20"/>
                <w:szCs w:val="20"/>
              </w:rPr>
              <w:t xml:space="preserve">Note: </w:t>
            </w:r>
            <w:r w:rsidRPr="00AE4B52">
              <w:rPr>
                <w:rFonts w:ascii="Arial" w:hAnsi="Arial" w:cs="Arial"/>
                <w:sz w:val="20"/>
                <w:szCs w:val="20"/>
              </w:rPr>
              <w:t>Care should be taken to minimize the risk of vermi</w:t>
            </w:r>
            <w:r w:rsidR="00D17126">
              <w:rPr>
                <w:rFonts w:ascii="Arial" w:hAnsi="Arial" w:cs="Arial"/>
                <w:sz w:val="20"/>
                <w:szCs w:val="20"/>
              </w:rPr>
              <w:t>n</w:t>
            </w:r>
            <w:r w:rsidRPr="00AE4B52">
              <w:rPr>
                <w:rFonts w:ascii="Arial" w:hAnsi="Arial" w:cs="Arial"/>
                <w:sz w:val="20"/>
                <w:szCs w:val="20"/>
              </w:rPr>
              <w:t xml:space="preserve"> and diseases from exposed waste.</w:t>
            </w:r>
          </w:p>
        </w:tc>
        <w:tc>
          <w:tcPr>
            <w:tcW w:w="1447"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sz w:val="20"/>
                <w:szCs w:val="20"/>
              </w:rPr>
            </w:pPr>
            <w:r w:rsidRPr="00AE4B52">
              <w:rPr>
                <w:rFonts w:ascii="Arial" w:hAnsi="Arial" w:cs="Arial"/>
                <w:color w:val="000000"/>
                <w:sz w:val="20"/>
                <w:szCs w:val="20"/>
              </w:rPr>
              <w:t> </w:t>
            </w:r>
          </w:p>
        </w:tc>
        <w:tc>
          <w:tcPr>
            <w:tcW w:w="1278" w:type="dxa"/>
            <w:gridSpan w:val="2"/>
            <w:tcBorders>
              <w:top w:val="single" w:sz="4" w:space="0" w:color="auto"/>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72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0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81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Arial" w:hAnsi="Arial" w:cs="Arial"/>
                <w:color w:val="000000"/>
              </w:rPr>
            </w:pPr>
            <w:r w:rsidRPr="00AE4B52">
              <w:rPr>
                <w:rFonts w:ascii="Arial" w:hAnsi="Arial" w:cs="Arial"/>
                <w:color w:val="000000"/>
              </w:rPr>
              <w:t> </w:t>
            </w:r>
          </w:p>
        </w:tc>
        <w:tc>
          <w:tcPr>
            <w:tcW w:w="983"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482"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620" w:type="dxa"/>
            <w:tcBorders>
              <w:top w:val="nil"/>
              <w:left w:val="nil"/>
              <w:bottom w:val="single" w:sz="4" w:space="0" w:color="auto"/>
              <w:right w:val="single" w:sz="4" w:space="0" w:color="auto"/>
            </w:tcBorders>
            <w:shd w:val="clear" w:color="000000" w:fill="C5D9F1"/>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c>
          <w:tcPr>
            <w:tcW w:w="1263" w:type="dxa"/>
            <w:tcBorders>
              <w:top w:val="nil"/>
              <w:left w:val="nil"/>
              <w:bottom w:val="single" w:sz="4" w:space="0" w:color="auto"/>
              <w:right w:val="single" w:sz="4" w:space="0" w:color="auto"/>
            </w:tcBorders>
            <w:vAlign w:val="center"/>
            <w:hideMark/>
          </w:tcPr>
          <w:p w:rsidR="00AE4B52" w:rsidRPr="00AE4B52" w:rsidRDefault="00AE4B52" w:rsidP="00AE4B52">
            <w:pPr>
              <w:spacing w:after="0" w:line="240" w:lineRule="auto"/>
              <w:rPr>
                <w:rFonts w:ascii="Arial" w:hAnsi="Arial" w:cs="Arial"/>
                <w:b/>
                <w:bCs/>
                <w:i/>
                <w:iCs/>
                <w:sz w:val="20"/>
                <w:szCs w:val="20"/>
              </w:rPr>
            </w:pPr>
            <w:r w:rsidRPr="00AE4B52">
              <w:rPr>
                <w:rFonts w:ascii="Arial" w:hAnsi="Arial" w:cs="Arial"/>
                <w:b/>
                <w:bCs/>
                <w:i/>
                <w:iCs/>
                <w:sz w:val="20"/>
                <w:szCs w:val="20"/>
              </w:rPr>
              <w:t>Total</w:t>
            </w:r>
          </w:p>
        </w:tc>
        <w:tc>
          <w:tcPr>
            <w:tcW w:w="1599" w:type="dxa"/>
            <w:tcBorders>
              <w:top w:val="nil"/>
              <w:left w:val="nil"/>
              <w:bottom w:val="single" w:sz="4" w:space="0" w:color="auto"/>
              <w:right w:val="single" w:sz="4" w:space="0" w:color="auto"/>
            </w:tcBorders>
            <w:noWrap/>
            <w:vAlign w:val="center"/>
            <w:hideMark/>
          </w:tcPr>
          <w:p w:rsidR="00AE4B52" w:rsidRPr="00AE4B52" w:rsidRDefault="00AE4B52" w:rsidP="00AE4B52">
            <w:pPr>
              <w:spacing w:after="0" w:line="240" w:lineRule="auto"/>
              <w:jc w:val="center"/>
              <w:rPr>
                <w:rFonts w:ascii="Times New Roman" w:hAnsi="Times New Roman"/>
                <w:color w:val="000000"/>
              </w:rPr>
            </w:pPr>
            <w:r w:rsidRPr="00AE4B52">
              <w:rPr>
                <w:rFonts w:ascii="Times New Roman" w:hAnsi="Times New Roman"/>
                <w:color w:val="000000"/>
              </w:rPr>
              <w:t> </w:t>
            </w:r>
          </w:p>
        </w:tc>
      </w:tr>
    </w:tbl>
    <w:p w:rsidR="00362736" w:rsidRDefault="00362736"/>
    <w:sectPr w:rsidR="00362736" w:rsidSect="00AE4B52">
      <w:headerReference w:type="default" r:id="rId6"/>
      <w:footerReference w:type="default" r:id="rId7"/>
      <w:pgSz w:w="23814" w:h="16839"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10" w:rsidRDefault="00270C10" w:rsidP="00AE4B52">
      <w:pPr>
        <w:spacing w:after="0" w:line="240" w:lineRule="auto"/>
      </w:pPr>
      <w:r>
        <w:separator/>
      </w:r>
    </w:p>
  </w:endnote>
  <w:endnote w:type="continuationSeparator" w:id="0">
    <w:p w:rsidR="00270C10" w:rsidRDefault="00270C10" w:rsidP="00AE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6" w:rsidRDefault="00D17126">
    <w:pPr>
      <w:pStyle w:val="Footer"/>
      <w:jc w:val="center"/>
    </w:pPr>
    <w:r>
      <w:t xml:space="preserve">Page </w:t>
    </w:r>
    <w:r>
      <w:rPr>
        <w:b/>
        <w:bCs/>
      </w:rPr>
      <w:fldChar w:fldCharType="begin"/>
    </w:r>
    <w:r>
      <w:rPr>
        <w:b/>
        <w:bCs/>
      </w:rPr>
      <w:instrText xml:space="preserve"> PAGE </w:instrText>
    </w:r>
    <w:r>
      <w:rPr>
        <w:b/>
        <w:bCs/>
      </w:rPr>
      <w:fldChar w:fldCharType="separate"/>
    </w:r>
    <w:r w:rsidR="00DD2AB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D2AB2">
      <w:rPr>
        <w:b/>
        <w:bCs/>
        <w:noProof/>
      </w:rPr>
      <w:t>2</w:t>
    </w:r>
    <w:r>
      <w:rPr>
        <w:b/>
        <w:bCs/>
      </w:rPr>
      <w:fldChar w:fldCharType="end"/>
    </w:r>
  </w:p>
  <w:p w:rsidR="00D17126" w:rsidRDefault="00D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10" w:rsidRDefault="00270C10" w:rsidP="00AE4B52">
      <w:pPr>
        <w:spacing w:after="0" w:line="240" w:lineRule="auto"/>
      </w:pPr>
      <w:r>
        <w:separator/>
      </w:r>
    </w:p>
  </w:footnote>
  <w:footnote w:type="continuationSeparator" w:id="0">
    <w:p w:rsidR="00270C10" w:rsidRDefault="00270C10" w:rsidP="00AE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6" w:rsidRPr="00AE4B52" w:rsidRDefault="00270C10" w:rsidP="00AE4B52">
    <w:pPr>
      <w:pStyle w:val="Header"/>
      <w:jc w:val="center"/>
      <w:rPr>
        <w:b/>
      </w:rPr>
    </w:pPr>
    <w:r>
      <w:rPr>
        <w:noProof/>
      </w:rPr>
      <w:drawing>
        <wp:anchor distT="0" distB="0" distL="114300" distR="114300" simplePos="0" relativeHeight="251659264" behindDoc="0" locked="0" layoutInCell="1" allowOverlap="1">
          <wp:simplePos x="0" y="0"/>
          <wp:positionH relativeFrom="column">
            <wp:posOffset>11353800</wp:posOffset>
          </wp:positionH>
          <wp:positionV relativeFrom="paragraph">
            <wp:posOffset>201930</wp:posOffset>
          </wp:positionV>
          <wp:extent cx="1910080" cy="1050290"/>
          <wp:effectExtent l="0" t="0" r="0" b="0"/>
          <wp:wrapSquare wrapText="bothSides"/>
          <wp:docPr id="1" name="Picture 1" descr="cid:4f6591f3-f303-4505-9bfe-86fafccfba55@samoa.usp.ac.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f6591f3-f303-4505-9bfe-86fafccfba55@samoa.usp.ac.f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126" w:rsidRPr="00AE4B52">
      <w:rPr>
        <w:b/>
        <w:sz w:val="32"/>
        <w:szCs w:val="32"/>
      </w:rPr>
      <w:t>Standard USP Grounds &amp; Landscape Maintenance Specifications</w:t>
    </w:r>
  </w:p>
  <w:p w:rsidR="00D17126" w:rsidRDefault="00D17126">
    <w:pPr>
      <w:pStyle w:val="Header"/>
      <w:rPr>
        <w:sz w:val="32"/>
        <w:szCs w:val="32"/>
      </w:rPr>
    </w:pPr>
  </w:p>
  <w:p w:rsidR="00D17126" w:rsidRDefault="00D17126">
    <w:pPr>
      <w:pStyle w:val="Header"/>
    </w:pPr>
    <w:r w:rsidRPr="00AE4B52">
      <w:rPr>
        <w:sz w:val="32"/>
        <w:szCs w:val="32"/>
      </w:rPr>
      <w:t>Drawing Reference:</w:t>
    </w:r>
    <w:r>
      <w:t xml:space="preserve"> _____________________________</w:t>
    </w:r>
    <w:r>
      <w:tab/>
    </w:r>
    <w:r>
      <w:tab/>
    </w:r>
  </w:p>
  <w:p w:rsidR="00D17126" w:rsidRDefault="00D17126">
    <w:pPr>
      <w:pStyle w:val="Header"/>
    </w:pPr>
  </w:p>
  <w:p w:rsidR="00D17126" w:rsidRDefault="00D17126">
    <w:pPr>
      <w:pStyle w:val="Header"/>
    </w:pPr>
    <w:r w:rsidRPr="00AE4B52">
      <w:rPr>
        <w:sz w:val="32"/>
        <w:szCs w:val="32"/>
      </w:rPr>
      <w:t xml:space="preserve">Contract </w:t>
    </w:r>
    <w:r>
      <w:rPr>
        <w:sz w:val="32"/>
        <w:szCs w:val="32"/>
      </w:rPr>
      <w:t>Ref &amp; Dates:</w:t>
    </w:r>
    <w:r w:rsidRPr="00AE4B52">
      <w:rPr>
        <w:sz w:val="32"/>
        <w:szCs w:val="32"/>
      </w:rPr>
      <w:t>__________________________________</w:t>
    </w:r>
    <w:r>
      <w:ptab w:relativeTo="margin" w:alignment="center" w:leader="none"/>
    </w:r>
    <w:r>
      <w:ptab w:relativeTo="margin" w:alignment="right" w:leader="none"/>
    </w:r>
    <w:r>
      <w:t>[Type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52"/>
    <w:rsid w:val="00270C10"/>
    <w:rsid w:val="00362736"/>
    <w:rsid w:val="005810D3"/>
    <w:rsid w:val="006E3070"/>
    <w:rsid w:val="00792149"/>
    <w:rsid w:val="007D7A83"/>
    <w:rsid w:val="00963AEA"/>
    <w:rsid w:val="00985B2B"/>
    <w:rsid w:val="00A7070A"/>
    <w:rsid w:val="00AE4B52"/>
    <w:rsid w:val="00CD68F2"/>
    <w:rsid w:val="00D17126"/>
    <w:rsid w:val="00DD2AB2"/>
    <w:rsid w:val="00ED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EB9DA2D-151E-4D76-BF41-954486D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E4B52"/>
    <w:rPr>
      <w:rFonts w:cs="Times New Roman"/>
    </w:rPr>
  </w:style>
  <w:style w:type="paragraph" w:styleId="Footer">
    <w:name w:val="footer"/>
    <w:basedOn w:val="Normal"/>
    <w:link w:val="FooterChar"/>
    <w:uiPriority w:val="99"/>
    <w:unhideWhenUsed/>
    <w:rsid w:val="00AE4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4B52"/>
    <w:rPr>
      <w:rFonts w:cs="Times New Roman"/>
    </w:rPr>
  </w:style>
  <w:style w:type="paragraph" w:styleId="BalloonText">
    <w:name w:val="Balloon Text"/>
    <w:basedOn w:val="Normal"/>
    <w:link w:val="BalloonTextChar"/>
    <w:uiPriority w:val="99"/>
    <w:semiHidden/>
    <w:unhideWhenUsed/>
    <w:rsid w:val="00AE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79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Lepper</dc:creator>
  <cp:keywords/>
  <dc:description/>
  <cp:lastModifiedBy>Mariana Waqanibau</cp:lastModifiedBy>
  <cp:revision>2</cp:revision>
  <dcterms:created xsi:type="dcterms:W3CDTF">2021-08-29T07:41:00Z</dcterms:created>
  <dcterms:modified xsi:type="dcterms:W3CDTF">2021-08-29T07:41:00Z</dcterms:modified>
</cp:coreProperties>
</file>