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D8" w:rsidRDefault="00F61038">
      <w:pPr>
        <w:tabs>
          <w:tab w:val="center" w:pos="2837"/>
          <w:tab w:val="right" w:pos="9941"/>
        </w:tabs>
        <w:spacing w:after="24" w:line="259" w:lineRule="auto"/>
        <w:ind w:left="0" w:right="-911"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3314700</wp:posOffset>
            </wp:positionH>
            <wp:positionV relativeFrom="paragraph">
              <wp:posOffset>104775</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5E9">
        <w:tab/>
      </w:r>
      <w:r w:rsidR="006A75E9">
        <w:rPr>
          <w:b/>
        </w:rPr>
        <w:t xml:space="preserve"> </w:t>
      </w:r>
      <w:r w:rsidR="006A75E9">
        <w:rPr>
          <w:b/>
        </w:rPr>
        <w:tab/>
      </w:r>
    </w:p>
    <w:p w:rsidR="00F61038" w:rsidRDefault="00F61038" w:rsidP="0066250E">
      <w:pPr>
        <w:spacing w:after="0" w:line="239" w:lineRule="auto"/>
        <w:ind w:left="0" w:right="0" w:firstLine="0"/>
        <w:jc w:val="left"/>
        <w:rPr>
          <w:b/>
          <w:sz w:val="32"/>
          <w:szCs w:val="32"/>
          <w:u w:val="single" w:color="000000"/>
        </w:rPr>
      </w:pPr>
      <w:bookmarkStart w:id="0" w:name="_GoBack"/>
      <w:bookmarkEnd w:id="0"/>
    </w:p>
    <w:p w:rsidR="00F61038" w:rsidRDefault="00F61038" w:rsidP="0066250E">
      <w:pPr>
        <w:spacing w:after="0" w:line="239" w:lineRule="auto"/>
        <w:ind w:left="0" w:right="0" w:firstLine="0"/>
        <w:jc w:val="left"/>
        <w:rPr>
          <w:b/>
          <w:sz w:val="32"/>
          <w:szCs w:val="32"/>
          <w:u w:val="single" w:color="000000"/>
        </w:rPr>
      </w:pPr>
    </w:p>
    <w:p w:rsidR="00F61038" w:rsidRDefault="00F61038" w:rsidP="0066250E">
      <w:pPr>
        <w:spacing w:after="0" w:line="239" w:lineRule="auto"/>
        <w:ind w:left="0" w:right="0" w:firstLine="0"/>
        <w:jc w:val="left"/>
        <w:rPr>
          <w:b/>
          <w:sz w:val="32"/>
          <w:szCs w:val="32"/>
          <w:u w:val="single" w:color="000000"/>
        </w:rPr>
      </w:pPr>
    </w:p>
    <w:p w:rsidR="00B559D8" w:rsidRDefault="006A75E9" w:rsidP="0066250E">
      <w:pPr>
        <w:spacing w:after="0" w:line="239" w:lineRule="auto"/>
        <w:ind w:left="0" w:right="0" w:firstLine="0"/>
        <w:jc w:val="left"/>
        <w:rPr>
          <w:sz w:val="32"/>
          <w:szCs w:val="32"/>
        </w:rPr>
      </w:pPr>
      <w:r w:rsidRPr="00B53E5F">
        <w:rPr>
          <w:b/>
          <w:sz w:val="32"/>
          <w:szCs w:val="32"/>
          <w:u w:val="single" w:color="000000"/>
        </w:rPr>
        <w:t>CERTIFICATE III IN RESILIENCE (C</w:t>
      </w:r>
      <w:r w:rsidR="00BC4255">
        <w:rPr>
          <w:b/>
          <w:sz w:val="32"/>
          <w:szCs w:val="32"/>
          <w:u w:val="single" w:color="000000"/>
        </w:rPr>
        <w:t>LIMATE CHANGE ADAPTATION AND DISASTER RISK REDUCTION)</w:t>
      </w:r>
      <w:r w:rsidRPr="00B53E5F">
        <w:rPr>
          <w:sz w:val="32"/>
          <w:szCs w:val="32"/>
        </w:rPr>
        <w:t xml:space="preserve"> </w:t>
      </w:r>
    </w:p>
    <w:p w:rsidR="0069039B" w:rsidRPr="00404775" w:rsidRDefault="0069039B" w:rsidP="0066250E">
      <w:pPr>
        <w:spacing w:after="0" w:line="239" w:lineRule="auto"/>
        <w:ind w:left="0" w:right="0" w:firstLine="0"/>
        <w:jc w:val="left"/>
        <w:rPr>
          <w:sz w:val="20"/>
        </w:rPr>
      </w:pPr>
    </w:p>
    <w:p w:rsidR="00B559D8" w:rsidRPr="00B53E5F" w:rsidRDefault="006A75E9">
      <w:pPr>
        <w:pStyle w:val="Heading1"/>
        <w:ind w:left="-4"/>
      </w:pPr>
      <w:r w:rsidRPr="00B53E5F">
        <w:t xml:space="preserve">DESCRIPTION </w:t>
      </w:r>
    </w:p>
    <w:p w:rsidR="00B559D8" w:rsidRDefault="006A75E9">
      <w:pPr>
        <w:ind w:left="-4" w:right="0"/>
      </w:pPr>
      <w:r>
        <w:t>This qualification in Resilience provides learners to use the formal vocational education sector to facilitate building national and regional capacity to: raise the level of awareness of Resilience (CCA</w:t>
      </w:r>
      <w:r w:rsidR="00404775">
        <w:t xml:space="preserve"> </w:t>
      </w:r>
      <w:r>
        <w:t>&amp;</w:t>
      </w:r>
      <w:r w:rsidR="00404775">
        <w:t xml:space="preserve"> </w:t>
      </w:r>
      <w:r>
        <w:t xml:space="preserve">DRR), and develop technical skills and knowledge to accurately monitor and assess impacts of climate change and natural hazards; identify solutions to reduce these risks; and plan, manage and implement resilience building projects to reduce damage and losses caused by climate change and natural hazards. </w:t>
      </w:r>
      <w:r w:rsidR="00E11DC7">
        <w:t>Students will select a field of study in which to focus their studies f</w:t>
      </w:r>
      <w:r w:rsidR="00DC5C87">
        <w:t xml:space="preserve">rom either Agriculture, Coastal </w:t>
      </w:r>
      <w:r w:rsidR="00E11DC7">
        <w:t xml:space="preserve">Management, Energy and Infrastructure, Fisheries, Forestry, Health, Water Resources or Tourism. </w:t>
      </w:r>
      <w:r>
        <w:t xml:space="preserve">The qualification also contributes to developing a Pacific Community whose people are educated, healthy and manage their resources in a sustainable way. </w:t>
      </w:r>
    </w:p>
    <w:p w:rsidR="00B559D8" w:rsidRPr="00404775" w:rsidRDefault="006A75E9">
      <w:pPr>
        <w:spacing w:after="0" w:line="259" w:lineRule="auto"/>
        <w:ind w:left="1" w:right="0" w:firstLine="0"/>
        <w:jc w:val="left"/>
        <w:rPr>
          <w:sz w:val="20"/>
        </w:rPr>
      </w:pPr>
      <w:r>
        <w:rPr>
          <w:b/>
        </w:rPr>
        <w:t xml:space="preserve"> </w:t>
      </w:r>
    </w:p>
    <w:p w:rsidR="00B559D8" w:rsidRDefault="006A75E9">
      <w:pPr>
        <w:pStyle w:val="Heading1"/>
        <w:ind w:left="-4"/>
      </w:pPr>
      <w:r>
        <w:t xml:space="preserve">CAREER OPPORTUNITIES  </w:t>
      </w:r>
    </w:p>
    <w:p w:rsidR="00B559D8" w:rsidRDefault="006A75E9">
      <w:pPr>
        <w:spacing w:after="59"/>
        <w:ind w:left="-4" w:right="0"/>
      </w:pPr>
      <w:r>
        <w:t xml:space="preserve">Job roles and titles vary across different industry sectors. Possible job titles relevant to this qualification include: </w:t>
      </w:r>
    </w:p>
    <w:p w:rsidR="00B559D8" w:rsidRDefault="006A75E9">
      <w:pPr>
        <w:numPr>
          <w:ilvl w:val="0"/>
          <w:numId w:val="1"/>
        </w:numPr>
        <w:spacing w:after="39"/>
        <w:ind w:right="0" w:hanging="360"/>
      </w:pPr>
      <w:r>
        <w:t xml:space="preserve">Climate Change Officer </w:t>
      </w:r>
    </w:p>
    <w:p w:rsidR="00B559D8" w:rsidRDefault="006A75E9">
      <w:pPr>
        <w:numPr>
          <w:ilvl w:val="0"/>
          <w:numId w:val="1"/>
        </w:numPr>
        <w:spacing w:after="41"/>
        <w:ind w:right="0" w:hanging="360"/>
      </w:pPr>
      <w:r>
        <w:t xml:space="preserve">Community Liaison </w:t>
      </w:r>
    </w:p>
    <w:p w:rsidR="00B559D8" w:rsidRDefault="006A75E9">
      <w:pPr>
        <w:numPr>
          <w:ilvl w:val="0"/>
          <w:numId w:val="1"/>
        </w:numPr>
        <w:spacing w:after="42"/>
        <w:ind w:right="0" w:hanging="360"/>
      </w:pPr>
      <w:r>
        <w:t xml:space="preserve">Project Officer </w:t>
      </w:r>
    </w:p>
    <w:p w:rsidR="00B559D8" w:rsidRDefault="006A75E9">
      <w:pPr>
        <w:numPr>
          <w:ilvl w:val="0"/>
          <w:numId w:val="1"/>
        </w:numPr>
        <w:spacing w:after="42"/>
        <w:ind w:right="0" w:hanging="360"/>
      </w:pPr>
      <w:r>
        <w:t xml:space="preserve">National Disaster Management Advisor </w:t>
      </w:r>
    </w:p>
    <w:p w:rsidR="00B559D8" w:rsidRDefault="006A75E9">
      <w:pPr>
        <w:numPr>
          <w:ilvl w:val="0"/>
          <w:numId w:val="1"/>
        </w:numPr>
        <w:ind w:right="0" w:hanging="360"/>
      </w:pPr>
      <w:r>
        <w:t xml:space="preserve">Climate Change Planning &amp; Development Officer </w:t>
      </w:r>
    </w:p>
    <w:p w:rsidR="00B559D8" w:rsidRPr="00404775" w:rsidRDefault="006A75E9">
      <w:pPr>
        <w:spacing w:after="0" w:line="259" w:lineRule="auto"/>
        <w:ind w:left="361" w:right="0" w:firstLine="0"/>
        <w:jc w:val="left"/>
        <w:rPr>
          <w:sz w:val="20"/>
        </w:rPr>
      </w:pPr>
      <w:r>
        <w:t xml:space="preserve"> </w:t>
      </w:r>
    </w:p>
    <w:p w:rsidR="00B559D8" w:rsidRDefault="006A75E9">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B559D8">
        <w:trPr>
          <w:trHeight w:val="278"/>
        </w:trPr>
        <w:tc>
          <w:tcPr>
            <w:tcW w:w="2069"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2" w:right="0" w:firstLine="0"/>
              <w:jc w:val="left"/>
            </w:pPr>
            <w:r>
              <w:t xml:space="preserve">1 Semester </w:t>
            </w:r>
          </w:p>
        </w:tc>
      </w:tr>
      <w:tr w:rsidR="00B559D8">
        <w:trPr>
          <w:trHeight w:val="281"/>
        </w:trPr>
        <w:tc>
          <w:tcPr>
            <w:tcW w:w="2069"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left"/>
            </w:pPr>
            <w:r>
              <w:t xml:space="preserve">Part-Time </w:t>
            </w:r>
          </w:p>
        </w:tc>
        <w:tc>
          <w:tcPr>
            <w:tcW w:w="684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2" w:right="0" w:firstLine="0"/>
              <w:jc w:val="left"/>
            </w:pPr>
            <w:r>
              <w:t xml:space="preserve">1 Year </w:t>
            </w:r>
          </w:p>
        </w:tc>
      </w:tr>
    </w:tbl>
    <w:p w:rsidR="00B559D8" w:rsidRPr="00404775" w:rsidRDefault="00B559D8">
      <w:pPr>
        <w:spacing w:after="0" w:line="259" w:lineRule="auto"/>
        <w:ind w:left="0" w:right="0" w:firstLine="0"/>
        <w:jc w:val="left"/>
        <w:rPr>
          <w:sz w:val="20"/>
        </w:rPr>
      </w:pPr>
    </w:p>
    <w:p w:rsidR="004F671C" w:rsidRDefault="006A75E9">
      <w:pPr>
        <w:ind w:left="-4" w:right="4990"/>
        <w:rPr>
          <w:b/>
        </w:rPr>
      </w:pPr>
      <w:r>
        <w:rPr>
          <w:b/>
        </w:rPr>
        <w:t>ELIGIBILITY/ADMISSION REQUIREMENTS</w:t>
      </w:r>
    </w:p>
    <w:p w:rsidR="00B559D8" w:rsidRDefault="00B559D8" w:rsidP="00210499">
      <w:pPr>
        <w:ind w:left="0" w:right="4990" w:firstLine="0"/>
      </w:pPr>
    </w:p>
    <w:p w:rsidR="00210499" w:rsidRPr="00210499" w:rsidRDefault="00210499" w:rsidP="00210499">
      <w:pPr>
        <w:numPr>
          <w:ilvl w:val="1"/>
          <w:numId w:val="5"/>
        </w:numPr>
        <w:autoSpaceDE w:val="0"/>
        <w:autoSpaceDN w:val="0"/>
        <w:spacing w:after="45" w:line="240" w:lineRule="auto"/>
        <w:ind w:left="720" w:right="0" w:hanging="720"/>
        <w:jc w:val="left"/>
        <w:rPr>
          <w:rFonts w:ascii="Times New Roman" w:hAnsi="Times New Roman"/>
          <w:color w:val="auto"/>
          <w:sz w:val="24"/>
          <w:szCs w:val="24"/>
        </w:rPr>
      </w:pPr>
      <w:r w:rsidRPr="00210499">
        <w:rPr>
          <w:rFonts w:ascii="Times New Roman" w:hAnsi="Times New Roman"/>
          <w:color w:val="auto"/>
          <w:sz w:val="24"/>
          <w:szCs w:val="24"/>
        </w:rPr>
        <w:t xml:space="preserve">Pass in Senate </w:t>
      </w:r>
      <w:proofErr w:type="spellStart"/>
      <w:r w:rsidRPr="00210499">
        <w:rPr>
          <w:rFonts w:ascii="Times New Roman" w:hAnsi="Times New Roman"/>
          <w:color w:val="auto"/>
          <w:sz w:val="24"/>
          <w:szCs w:val="24"/>
        </w:rPr>
        <w:t>recognised</w:t>
      </w:r>
      <w:proofErr w:type="spellEnd"/>
      <w:r w:rsidRPr="00210499">
        <w:rPr>
          <w:rFonts w:ascii="Times New Roman" w:hAnsi="Times New Roman"/>
          <w:color w:val="auto"/>
          <w:sz w:val="24"/>
          <w:szCs w:val="24"/>
        </w:rPr>
        <w:t xml:space="preserve"> Year 12/Form 6 with English and a minimum of one year of relevant work experience; or </w:t>
      </w:r>
    </w:p>
    <w:p w:rsidR="00210499" w:rsidRPr="00210499" w:rsidRDefault="00210499" w:rsidP="00210499">
      <w:pPr>
        <w:numPr>
          <w:ilvl w:val="1"/>
          <w:numId w:val="6"/>
        </w:numPr>
        <w:autoSpaceDE w:val="0"/>
        <w:autoSpaceDN w:val="0"/>
        <w:spacing w:after="45" w:line="240" w:lineRule="auto"/>
        <w:ind w:right="0"/>
        <w:jc w:val="left"/>
        <w:rPr>
          <w:rFonts w:ascii="Times New Roman" w:hAnsi="Times New Roman"/>
          <w:color w:val="auto"/>
          <w:sz w:val="24"/>
          <w:szCs w:val="24"/>
        </w:rPr>
      </w:pPr>
      <w:r w:rsidRPr="00210499">
        <w:rPr>
          <w:rFonts w:ascii="Times New Roman" w:hAnsi="Times New Roman"/>
          <w:color w:val="auto"/>
          <w:sz w:val="24"/>
          <w:szCs w:val="24"/>
        </w:rPr>
        <w:t xml:space="preserve">Met the mature student admission criteria; or </w:t>
      </w:r>
    </w:p>
    <w:p w:rsidR="00210499" w:rsidRPr="00210499" w:rsidRDefault="00210499" w:rsidP="00210499">
      <w:pPr>
        <w:numPr>
          <w:ilvl w:val="1"/>
          <w:numId w:val="7"/>
        </w:numPr>
        <w:autoSpaceDE w:val="0"/>
        <w:autoSpaceDN w:val="0"/>
        <w:spacing w:after="45" w:line="240" w:lineRule="auto"/>
        <w:ind w:right="0"/>
        <w:jc w:val="left"/>
        <w:rPr>
          <w:rFonts w:ascii="Times New Roman" w:hAnsi="Times New Roman"/>
          <w:color w:val="auto"/>
          <w:sz w:val="24"/>
          <w:szCs w:val="24"/>
        </w:rPr>
      </w:pPr>
      <w:r w:rsidRPr="00210499">
        <w:rPr>
          <w:rFonts w:ascii="Times New Roman" w:hAnsi="Times New Roman"/>
          <w:color w:val="auto"/>
          <w:sz w:val="24"/>
          <w:szCs w:val="24"/>
        </w:rPr>
        <w:t xml:space="preserve">Completion of Certificate II in Resilience; or </w:t>
      </w:r>
    </w:p>
    <w:p w:rsidR="00210499" w:rsidRPr="00210499" w:rsidRDefault="00210499" w:rsidP="00210499">
      <w:pPr>
        <w:numPr>
          <w:ilvl w:val="1"/>
          <w:numId w:val="3"/>
        </w:numPr>
        <w:autoSpaceDE w:val="0"/>
        <w:autoSpaceDN w:val="0"/>
        <w:spacing w:after="0" w:line="240" w:lineRule="auto"/>
        <w:ind w:left="720" w:right="0" w:hanging="720"/>
        <w:jc w:val="left"/>
        <w:rPr>
          <w:rFonts w:ascii="Times New Roman" w:hAnsi="Times New Roman"/>
          <w:color w:val="auto"/>
          <w:sz w:val="24"/>
          <w:szCs w:val="24"/>
        </w:rPr>
      </w:pPr>
      <w:r w:rsidRPr="00210499">
        <w:rPr>
          <w:rFonts w:ascii="Times New Roman" w:hAnsi="Times New Roman"/>
          <w:color w:val="auto"/>
          <w:sz w:val="24"/>
          <w:szCs w:val="24"/>
        </w:rPr>
        <w:t xml:space="preserve">Any special case where the above requirements are not met can be approved by the Head of Academic Unit or nominee on case by case basis. </w:t>
      </w:r>
    </w:p>
    <w:p w:rsidR="00B559D8" w:rsidRPr="00404775" w:rsidRDefault="006A75E9">
      <w:pPr>
        <w:spacing w:after="0" w:line="259" w:lineRule="auto"/>
        <w:ind w:left="0" w:right="0" w:firstLine="0"/>
        <w:jc w:val="left"/>
        <w:rPr>
          <w:sz w:val="20"/>
        </w:rPr>
      </w:pPr>
      <w:r>
        <w:rPr>
          <w:b/>
        </w:rPr>
        <w:t xml:space="preserve"> </w:t>
      </w:r>
    </w:p>
    <w:p w:rsidR="00B559D8" w:rsidRDefault="006A75E9">
      <w:pPr>
        <w:pStyle w:val="Heading1"/>
        <w:ind w:left="-4"/>
      </w:pPr>
      <w:r>
        <w:t xml:space="preserve">COURSE INFORMATION </w:t>
      </w:r>
    </w:p>
    <w:p w:rsidR="00B559D8" w:rsidRDefault="006A75E9" w:rsidP="0066250E">
      <w:pPr>
        <w:ind w:left="-4" w:right="0"/>
      </w:pPr>
      <w:r>
        <w:t xml:space="preserve">This programme has a total of four (4) courses. </w:t>
      </w:r>
    </w:p>
    <w:tbl>
      <w:tblPr>
        <w:tblStyle w:val="TableGrid"/>
        <w:tblW w:w="8906" w:type="dxa"/>
        <w:tblInd w:w="93" w:type="dxa"/>
        <w:tblCellMar>
          <w:top w:w="44" w:type="dxa"/>
          <w:left w:w="104" w:type="dxa"/>
          <w:right w:w="63" w:type="dxa"/>
        </w:tblCellMar>
        <w:tblLook w:val="04A0" w:firstRow="1" w:lastRow="0" w:firstColumn="1" w:lastColumn="0" w:noHBand="0" w:noVBand="1"/>
      </w:tblPr>
      <w:tblGrid>
        <w:gridCol w:w="988"/>
        <w:gridCol w:w="3599"/>
        <w:gridCol w:w="1080"/>
        <w:gridCol w:w="1260"/>
        <w:gridCol w:w="1170"/>
        <w:gridCol w:w="809"/>
      </w:tblGrid>
      <w:tr w:rsidR="00B559D8">
        <w:trPr>
          <w:trHeight w:val="545"/>
        </w:trPr>
        <w:tc>
          <w:tcPr>
            <w:tcW w:w="988"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0" w:right="0" w:firstLine="0"/>
              <w:jc w:val="left"/>
            </w:pPr>
            <w:r>
              <w:rPr>
                <w:b/>
              </w:rPr>
              <w:t xml:space="preserve">Course Code </w:t>
            </w:r>
          </w:p>
        </w:tc>
        <w:tc>
          <w:tcPr>
            <w:tcW w:w="3600"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4" w:right="0"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6" w:right="0" w:firstLine="0"/>
              <w:jc w:val="left"/>
            </w:pPr>
            <w:r>
              <w:rPr>
                <w:b/>
              </w:rPr>
              <w:t xml:space="preserve">Semester </w:t>
            </w:r>
          </w:p>
        </w:tc>
        <w:tc>
          <w:tcPr>
            <w:tcW w:w="1260"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0" w:right="0" w:firstLine="0"/>
              <w:jc w:val="center"/>
            </w:pPr>
            <w:r>
              <w:rPr>
                <w:b/>
              </w:rPr>
              <w:t xml:space="preserve">Delivery Mode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116" w:right="0"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0" w:right="0" w:firstLine="0"/>
              <w:jc w:val="center"/>
            </w:pPr>
            <w:r>
              <w:rPr>
                <w:b/>
              </w:rPr>
              <w:t xml:space="preserve">Fees (FJD) </w:t>
            </w:r>
          </w:p>
        </w:tc>
      </w:tr>
      <w:tr w:rsidR="00B559D8">
        <w:trPr>
          <w:trHeight w:val="664"/>
        </w:trPr>
        <w:tc>
          <w:tcPr>
            <w:tcW w:w="988" w:type="dxa"/>
            <w:tcBorders>
              <w:top w:val="single" w:sz="4" w:space="0" w:color="000000"/>
              <w:left w:val="single" w:sz="4" w:space="0" w:color="000000"/>
              <w:bottom w:val="single" w:sz="4" w:space="0" w:color="000000"/>
              <w:right w:val="single" w:sz="4" w:space="0" w:color="000000"/>
            </w:tcBorders>
            <w:vAlign w:val="center"/>
          </w:tcPr>
          <w:p w:rsidR="00B559D8" w:rsidRDefault="006A75E9" w:rsidP="003C0588">
            <w:pPr>
              <w:spacing w:after="0" w:line="259" w:lineRule="auto"/>
              <w:ind w:left="0" w:right="0" w:firstLine="0"/>
              <w:jc w:val="left"/>
            </w:pPr>
            <w:r>
              <w:t xml:space="preserve">CER31 </w:t>
            </w:r>
          </w:p>
        </w:tc>
        <w:tc>
          <w:tcPr>
            <w:tcW w:w="360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Work Safety in the workplace </w:t>
            </w:r>
          </w:p>
        </w:tc>
        <w:tc>
          <w:tcPr>
            <w:tcW w:w="1080" w:type="dxa"/>
            <w:tcBorders>
              <w:top w:val="single" w:sz="4" w:space="0" w:color="000000"/>
              <w:left w:val="single" w:sz="4" w:space="0" w:color="000000"/>
              <w:bottom w:val="single" w:sz="4" w:space="0" w:color="000000"/>
              <w:right w:val="single" w:sz="4" w:space="0" w:color="000000"/>
            </w:tcBorders>
            <w:vAlign w:val="center"/>
          </w:tcPr>
          <w:p w:rsidR="00B559D8" w:rsidRDefault="00E934A7">
            <w:pPr>
              <w:spacing w:after="0" w:line="259" w:lineRule="auto"/>
              <w:ind w:left="0" w:right="42" w:firstLine="0"/>
              <w:jc w:val="center"/>
            </w:pPr>
            <w:r>
              <w:t>Cohort Basis</w:t>
            </w:r>
            <w:r w:rsidR="006A75E9">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559D8" w:rsidRDefault="00B2103A">
            <w:pPr>
              <w:spacing w:after="0" w:line="259" w:lineRule="auto"/>
              <w:ind w:left="2" w:right="0" w:firstLine="0"/>
              <w:jc w:val="left"/>
            </w:pPr>
            <w:r>
              <w:t>$335</w:t>
            </w:r>
            <w:r w:rsidR="006A75E9">
              <w:t xml:space="preserve"> </w:t>
            </w:r>
          </w:p>
        </w:tc>
      </w:tr>
      <w:tr w:rsidR="00B559D8">
        <w:trPr>
          <w:trHeight w:val="571"/>
        </w:trPr>
        <w:tc>
          <w:tcPr>
            <w:tcW w:w="988" w:type="dxa"/>
            <w:tcBorders>
              <w:top w:val="single" w:sz="4" w:space="0" w:color="000000"/>
              <w:left w:val="single" w:sz="4" w:space="0" w:color="000000"/>
              <w:bottom w:val="single" w:sz="4" w:space="0" w:color="000000"/>
              <w:right w:val="single" w:sz="4" w:space="0" w:color="000000"/>
            </w:tcBorders>
            <w:vAlign w:val="center"/>
          </w:tcPr>
          <w:p w:rsidR="00B559D8" w:rsidRDefault="003C0588" w:rsidP="003C0588">
            <w:pPr>
              <w:spacing w:after="0" w:line="259" w:lineRule="auto"/>
              <w:ind w:left="0" w:right="0" w:firstLine="0"/>
              <w:jc w:val="left"/>
            </w:pPr>
            <w:r>
              <w:t>CER3</w:t>
            </w:r>
            <w:r w:rsidR="006A75E9">
              <w:t xml:space="preserve">2 </w:t>
            </w:r>
          </w:p>
        </w:tc>
        <w:tc>
          <w:tcPr>
            <w:tcW w:w="360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4" w:right="0" w:firstLine="0"/>
              <w:jc w:val="left"/>
            </w:pPr>
            <w:r>
              <w:t xml:space="preserve">Community Risk Assessment </w:t>
            </w:r>
          </w:p>
          <w:p w:rsidR="00B559D8" w:rsidRDefault="006A75E9">
            <w:pPr>
              <w:spacing w:after="0" w:line="259" w:lineRule="auto"/>
              <w:ind w:left="4"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559D8" w:rsidRDefault="00E934A7">
            <w:pPr>
              <w:spacing w:after="0" w:line="259" w:lineRule="auto"/>
              <w:ind w:left="0" w:right="42" w:firstLine="0"/>
              <w:jc w:val="center"/>
            </w:pPr>
            <w:r>
              <w:t>Cohort Basis</w:t>
            </w:r>
          </w:p>
        </w:tc>
        <w:tc>
          <w:tcPr>
            <w:tcW w:w="126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559D8" w:rsidRDefault="00B2103A">
            <w:pPr>
              <w:spacing w:after="0" w:line="259" w:lineRule="auto"/>
              <w:ind w:left="2" w:right="0" w:firstLine="0"/>
              <w:jc w:val="left"/>
            </w:pPr>
            <w:r>
              <w:t>$335</w:t>
            </w:r>
          </w:p>
        </w:tc>
      </w:tr>
      <w:tr w:rsidR="00B559D8">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B559D8" w:rsidRDefault="003C0588">
            <w:pPr>
              <w:spacing w:after="0" w:line="259" w:lineRule="auto"/>
              <w:ind w:left="0" w:right="0" w:firstLine="0"/>
              <w:jc w:val="left"/>
            </w:pPr>
            <w:r>
              <w:t>CER</w:t>
            </w:r>
            <w:r w:rsidR="006A75E9">
              <w:t xml:space="preserve">33 </w:t>
            </w:r>
          </w:p>
        </w:tc>
        <w:tc>
          <w:tcPr>
            <w:tcW w:w="360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Risk Reduction</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559D8" w:rsidRDefault="00E934A7">
            <w:pPr>
              <w:spacing w:after="0" w:line="259" w:lineRule="auto"/>
              <w:ind w:left="0" w:right="42" w:firstLine="0"/>
              <w:jc w:val="center"/>
            </w:pPr>
            <w:r>
              <w:t>Cohort Basis</w:t>
            </w:r>
          </w:p>
        </w:tc>
        <w:tc>
          <w:tcPr>
            <w:tcW w:w="126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559D8" w:rsidRDefault="00B2103A">
            <w:pPr>
              <w:spacing w:after="0" w:line="259" w:lineRule="auto"/>
              <w:ind w:left="2" w:right="0" w:firstLine="0"/>
              <w:jc w:val="left"/>
            </w:pPr>
            <w:r>
              <w:t>$335</w:t>
            </w:r>
          </w:p>
        </w:tc>
      </w:tr>
      <w:tr w:rsidR="00B559D8">
        <w:trPr>
          <w:trHeight w:val="578"/>
        </w:trPr>
        <w:tc>
          <w:tcPr>
            <w:tcW w:w="988" w:type="dxa"/>
            <w:tcBorders>
              <w:top w:val="single" w:sz="4" w:space="0" w:color="000000"/>
              <w:left w:val="single" w:sz="4" w:space="0" w:color="000000"/>
              <w:bottom w:val="single" w:sz="4" w:space="0" w:color="000000"/>
              <w:right w:val="single" w:sz="4" w:space="0" w:color="000000"/>
            </w:tcBorders>
            <w:vAlign w:val="center"/>
          </w:tcPr>
          <w:p w:rsidR="00B559D8" w:rsidRDefault="003C0588">
            <w:pPr>
              <w:spacing w:after="0" w:line="259" w:lineRule="auto"/>
              <w:ind w:left="0" w:right="0" w:firstLine="0"/>
              <w:jc w:val="left"/>
            </w:pPr>
            <w:r>
              <w:t>CER</w:t>
            </w:r>
            <w:r w:rsidR="006A75E9">
              <w:t xml:space="preserve">34 </w:t>
            </w:r>
          </w:p>
        </w:tc>
        <w:tc>
          <w:tcPr>
            <w:tcW w:w="360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Project Management in Resilience </w:t>
            </w:r>
          </w:p>
        </w:tc>
        <w:tc>
          <w:tcPr>
            <w:tcW w:w="1080" w:type="dxa"/>
            <w:tcBorders>
              <w:top w:val="single" w:sz="4" w:space="0" w:color="000000"/>
              <w:left w:val="single" w:sz="4" w:space="0" w:color="000000"/>
              <w:bottom w:val="single" w:sz="4" w:space="0" w:color="000000"/>
              <w:right w:val="single" w:sz="4" w:space="0" w:color="000000"/>
            </w:tcBorders>
            <w:vAlign w:val="center"/>
          </w:tcPr>
          <w:p w:rsidR="00B559D8" w:rsidRDefault="00E934A7">
            <w:pPr>
              <w:spacing w:after="0" w:line="259" w:lineRule="auto"/>
              <w:ind w:left="0" w:right="42" w:firstLine="0"/>
              <w:jc w:val="center"/>
            </w:pPr>
            <w:r>
              <w:t>Cohort Basis</w:t>
            </w:r>
          </w:p>
        </w:tc>
        <w:tc>
          <w:tcPr>
            <w:tcW w:w="126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559D8" w:rsidRDefault="00B2103A">
            <w:pPr>
              <w:spacing w:after="0" w:line="259" w:lineRule="auto"/>
              <w:ind w:left="2" w:right="0" w:firstLine="0"/>
              <w:jc w:val="left"/>
            </w:pPr>
            <w:r>
              <w:t>$335</w:t>
            </w:r>
          </w:p>
        </w:tc>
      </w:tr>
    </w:tbl>
    <w:p w:rsidR="00B559D8" w:rsidRDefault="006A75E9" w:rsidP="006022A5">
      <w:pPr>
        <w:spacing w:after="148" w:line="259" w:lineRule="auto"/>
        <w:ind w:left="0" w:right="0" w:firstLine="0"/>
        <w:jc w:val="left"/>
      </w:pPr>
      <w:r>
        <w:rPr>
          <w:b/>
        </w:rPr>
        <w:lastRenderedPageBreak/>
        <w:t xml:space="preserve"> </w:t>
      </w:r>
      <w:r>
        <w:t xml:space="preserve"> </w:t>
      </w:r>
    </w:p>
    <w:p w:rsidR="00404775" w:rsidRDefault="00404775" w:rsidP="006022A5">
      <w:pPr>
        <w:spacing w:after="148" w:line="259" w:lineRule="auto"/>
        <w:ind w:left="0" w:right="0" w:firstLine="0"/>
        <w:jc w:val="left"/>
      </w:pPr>
    </w:p>
    <w:p w:rsidR="00404775" w:rsidRDefault="00404775" w:rsidP="006022A5">
      <w:pPr>
        <w:spacing w:after="148" w:line="259" w:lineRule="auto"/>
        <w:ind w:left="0" w:right="0" w:firstLine="0"/>
        <w:jc w:val="left"/>
      </w:pPr>
    </w:p>
    <w:p w:rsidR="00B559D8" w:rsidRDefault="006A75E9">
      <w:pPr>
        <w:pStyle w:val="Heading1"/>
        <w:ind w:left="-4"/>
      </w:pPr>
      <w:r>
        <w:t xml:space="preserve">ASSESSMENT </w:t>
      </w:r>
    </w:p>
    <w:p w:rsidR="00B559D8" w:rsidRPr="00CB529F" w:rsidRDefault="006A75E9">
      <w:pPr>
        <w:spacing w:after="221"/>
        <w:ind w:left="-4" w:right="0"/>
        <w:rPr>
          <w:szCs w:val="24"/>
        </w:rPr>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w:t>
      </w:r>
      <w:r w:rsidR="00CB529F" w:rsidRPr="00CB529F">
        <w:rPr>
          <w:szCs w:val="24"/>
        </w:rPr>
        <w:t>reports.</w:t>
      </w:r>
      <w:r w:rsidRPr="00CB529F">
        <w:rPr>
          <w:szCs w:val="24"/>
        </w:rPr>
        <w:t xml:space="preserve"> </w:t>
      </w:r>
    </w:p>
    <w:p w:rsidR="00B559D8" w:rsidRDefault="006A75E9">
      <w:pPr>
        <w:pStyle w:val="Heading1"/>
        <w:ind w:left="-4"/>
      </w:pPr>
      <w:r>
        <w:t xml:space="preserve">RECOGNITION OF PRIOR LEARNING </w:t>
      </w:r>
    </w:p>
    <w:p w:rsidR="00B559D8" w:rsidRDefault="006A75E9" w:rsidP="00404775">
      <w:pPr>
        <w:spacing w:after="240"/>
        <w:ind w:left="-4"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B559D8" w:rsidRDefault="006A75E9">
      <w:pPr>
        <w:pStyle w:val="Heading1"/>
        <w:ind w:left="-4"/>
      </w:pPr>
      <w:r>
        <w:t xml:space="preserve">CREDIT TRANSFER </w:t>
      </w:r>
    </w:p>
    <w:p w:rsidR="00B559D8" w:rsidRDefault="006A75E9" w:rsidP="00404775">
      <w:pPr>
        <w:spacing w:after="240"/>
        <w:ind w:left="-4" w:right="0"/>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B559D8" w:rsidRDefault="006A75E9">
      <w:pPr>
        <w:pStyle w:val="Heading1"/>
        <w:ind w:left="-4"/>
      </w:pPr>
      <w:r>
        <w:t xml:space="preserve">EXIT POINTS </w:t>
      </w:r>
    </w:p>
    <w:p w:rsidR="00B559D8" w:rsidRDefault="006A75E9" w:rsidP="00404775">
      <w:pPr>
        <w:spacing w:after="240"/>
        <w:ind w:left="-4" w:right="0"/>
      </w:pPr>
      <w:r>
        <w:t xml:space="preserve">You may exit from this qualification and receive a Statement of Attainment for courses you have successfully completed.  </w:t>
      </w:r>
    </w:p>
    <w:p w:rsidR="00B559D8" w:rsidRDefault="006A75E9">
      <w:pPr>
        <w:pStyle w:val="Heading1"/>
        <w:ind w:left="-4"/>
      </w:pPr>
      <w:r>
        <w:t xml:space="preserve">LEARNING RESOURCES &amp; SUPPORT SERVICES </w:t>
      </w:r>
    </w:p>
    <w:p w:rsidR="00B559D8" w:rsidRDefault="006A75E9">
      <w:pPr>
        <w:ind w:left="-4" w:right="0"/>
      </w:pPr>
      <w:r>
        <w:t xml:space="preserve">Students are issued with learning materials and hand-outs relevant to each course. </w:t>
      </w:r>
      <w:r w:rsidR="00404775">
        <w:t xml:space="preserve"> </w:t>
      </w:r>
      <w:r>
        <w:t xml:space="preserve">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B559D8" w:rsidRPr="00404775" w:rsidRDefault="00B559D8">
      <w:pPr>
        <w:spacing w:after="0" w:line="259" w:lineRule="auto"/>
        <w:ind w:left="0" w:right="0" w:firstLine="0"/>
        <w:jc w:val="left"/>
        <w:rPr>
          <w:sz w:val="24"/>
        </w:rPr>
      </w:pPr>
    </w:p>
    <w:p w:rsidR="00B559D8" w:rsidRDefault="006A75E9">
      <w:pPr>
        <w:pStyle w:val="Heading1"/>
        <w:ind w:left="-4"/>
      </w:pPr>
      <w:r>
        <w:t xml:space="preserve">USP’S OBLIGATIONS, STUDENTS’ RIGHTS  </w:t>
      </w:r>
    </w:p>
    <w:p w:rsidR="00B559D8" w:rsidRDefault="006A75E9">
      <w:pPr>
        <w:ind w:left="-4" w:right="0"/>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B559D8" w:rsidRPr="00404775" w:rsidRDefault="006A75E9">
      <w:pPr>
        <w:spacing w:after="0" w:line="259" w:lineRule="auto"/>
        <w:ind w:left="0" w:right="0" w:firstLine="0"/>
        <w:jc w:val="left"/>
        <w:rPr>
          <w:sz w:val="24"/>
        </w:rPr>
      </w:pPr>
      <w:r>
        <w:t xml:space="preserve"> </w:t>
      </w:r>
    </w:p>
    <w:p w:rsidR="00404775" w:rsidRDefault="00404775" w:rsidP="00404775">
      <w:pPr>
        <w:spacing w:after="0" w:line="256" w:lineRule="auto"/>
        <w:ind w:left="-4"/>
        <w:jc w:val="left"/>
      </w:pPr>
      <w:r>
        <w:rPr>
          <w:b/>
        </w:rPr>
        <w:t xml:space="preserve">FOR MORE INFORMATION CONTACT: </w:t>
      </w:r>
    </w:p>
    <w:p w:rsidR="00404775" w:rsidRDefault="00404775" w:rsidP="00404775">
      <w:pPr>
        <w:tabs>
          <w:tab w:val="center" w:pos="4512"/>
          <w:tab w:val="center" w:pos="5040"/>
          <w:tab w:val="center" w:pos="5760"/>
        </w:tabs>
        <w:ind w:left="-14" w:firstLine="0"/>
        <w:jc w:val="left"/>
      </w:pPr>
      <w:r>
        <w:t xml:space="preserve">Customer Service Centre </w:t>
      </w:r>
      <w:r>
        <w:tab/>
      </w:r>
      <w:r>
        <w:tab/>
      </w:r>
      <w:r>
        <w:rPr>
          <w:b/>
        </w:rPr>
        <w:t xml:space="preserve"> </w:t>
      </w:r>
    </w:p>
    <w:p w:rsidR="00404775" w:rsidRDefault="00404775" w:rsidP="00404775">
      <w:pPr>
        <w:ind w:left="-4" w:right="210"/>
      </w:pPr>
      <w:r>
        <w:t xml:space="preserve">Phone: 3231223/3231224/3231870                      </w:t>
      </w:r>
      <w:r w:rsidR="00264F7E">
        <w:tab/>
      </w:r>
      <w:r w:rsidR="00264F7E">
        <w:tab/>
      </w:r>
      <w:r w:rsidR="00264F7E">
        <w:tab/>
      </w:r>
      <w:r w:rsidR="00264F7E">
        <w:tab/>
      </w:r>
      <w:r w:rsidR="00264F7E">
        <w:tab/>
      </w:r>
      <w:r w:rsidR="00264F7E">
        <w:tab/>
      </w:r>
      <w:r w:rsidR="00264F7E">
        <w:tab/>
      </w:r>
      <w:r>
        <w:tab/>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p>
    <w:p w:rsidR="00B559D8" w:rsidRDefault="00404775" w:rsidP="00404775">
      <w:pPr>
        <w:spacing w:after="1106" w:line="256" w:lineRule="auto"/>
        <w:ind w:left="1" w:firstLine="0"/>
        <w:jc w:val="left"/>
      </w:pPr>
      <w:r>
        <w:t xml:space="preserve">Website: </w:t>
      </w:r>
      <w:hyperlink r:id="rId6" w:history="1">
        <w:r>
          <w:rPr>
            <w:rStyle w:val="Hyperlink"/>
            <w:color w:val="0000FF"/>
            <w:u w:color="0000FF"/>
          </w:rPr>
          <w:t>www.usp.ac.fj/pacifictafe</w:t>
        </w:r>
      </w:hyperlink>
      <w:hyperlink r:id="rId7" w:history="1">
        <w:r>
          <w:rPr>
            <w:rStyle w:val="Hyperlink"/>
            <w:b/>
          </w:rPr>
          <w:t xml:space="preserve"> </w:t>
        </w:r>
      </w:hyperlink>
    </w:p>
    <w:sectPr w:rsidR="00B559D8" w:rsidSect="006022A5">
      <w:pgSz w:w="11906" w:h="16838"/>
      <w:pgMar w:top="180" w:right="1437"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680"/>
    <w:multiLevelType w:val="hybridMultilevel"/>
    <w:tmpl w:val="18CA7F74"/>
    <w:lvl w:ilvl="0" w:tplc="FF74A4B6">
      <w:start w:val="1"/>
      <w:numFmt w:val="lowerRoman"/>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0E40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A1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98A9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000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501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6007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8641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212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4813ED"/>
    <w:multiLevelType w:val="hybridMultilevel"/>
    <w:tmpl w:val="45D2D4F2"/>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407ECA77"/>
    <w:multiLevelType w:val="hybridMultilevel"/>
    <w:tmpl w:val="E772B0E0"/>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4826110B"/>
    <w:multiLevelType w:val="hybridMultilevel"/>
    <w:tmpl w:val="20FA7F40"/>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5A99644D"/>
    <w:multiLevelType w:val="hybridMultilevel"/>
    <w:tmpl w:val="5D3EA0A4"/>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67625A39"/>
    <w:multiLevelType w:val="hybridMultilevel"/>
    <w:tmpl w:val="2468F9F8"/>
    <w:lvl w:ilvl="0" w:tplc="699040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C524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DA472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E058B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2A6A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40D8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EAC10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C894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3071E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8"/>
    <w:rsid w:val="0018305C"/>
    <w:rsid w:val="00210499"/>
    <w:rsid w:val="00264F7E"/>
    <w:rsid w:val="0027530E"/>
    <w:rsid w:val="003C0588"/>
    <w:rsid w:val="00404775"/>
    <w:rsid w:val="004F671C"/>
    <w:rsid w:val="00557582"/>
    <w:rsid w:val="006022A5"/>
    <w:rsid w:val="0066250E"/>
    <w:rsid w:val="0069039B"/>
    <w:rsid w:val="006A75E9"/>
    <w:rsid w:val="00B2103A"/>
    <w:rsid w:val="00B53E5F"/>
    <w:rsid w:val="00B559D8"/>
    <w:rsid w:val="00BC4255"/>
    <w:rsid w:val="00C226FF"/>
    <w:rsid w:val="00CB529F"/>
    <w:rsid w:val="00DC5C87"/>
    <w:rsid w:val="00E11DC7"/>
    <w:rsid w:val="00E934A7"/>
    <w:rsid w:val="00F6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056F"/>
  <w15:docId w15:val="{9212783E-762C-4FB0-A606-B88DCE15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04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15</cp:revision>
  <cp:lastPrinted>2017-12-04T20:04:00Z</cp:lastPrinted>
  <dcterms:created xsi:type="dcterms:W3CDTF">2017-12-05T22:48:00Z</dcterms:created>
  <dcterms:modified xsi:type="dcterms:W3CDTF">2021-05-11T00:26:00Z</dcterms:modified>
</cp:coreProperties>
</file>